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1F33"/>
          <w:sz w:val="50"/>
        </w:rPr>
        <w:t>Контур Маржи</w:t>
      </w:r>
    </w:p>
    <w:p>
      <w:pPr>
        <w:spacing w:after="160"/>
      </w:pPr>
      <w:r>
        <w:rPr>
          <w:rFonts w:ascii="Calibri" w:hAnsi="Calibri"/>
          <w:b/>
          <w:color w:val="111827"/>
          <w:sz w:val="28"/>
        </w:rPr>
        <w:t>Контентный контракт визуализаций 01-12 V1</w:t>
      </w:r>
    </w:p>
    <w:tbl>
      <w:tblPr>
        <w:tblW w:type="dxa" w:w="9524"/>
        <w:tblLook w:firstColumn="1" w:firstRow="1" w:lastColumn="0" w:lastRow="0" w:noHBand="0" w:noVBand="1" w:val="04A0"/>
        <w:tblInd w:w="120" w:type="dxa"/>
      </w:tblPr>
      <w:tblGrid>
        <w:gridCol w:w="9524"/>
      </w:tblGrid>
      <w:tr>
        <w:tc>
          <w:tcPr>
            <w:tcW w:type="dxa" w:w="9524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46A3C"/>
                <w:sz w:val="18"/>
              </w:rPr>
              <w:t xml:space="preserve">Назначение. </w:t>
            </w:r>
            <w:r>
              <w:rPr>
                <w:rFonts w:ascii="Calibri" w:hAnsi="Calibri"/>
                <w:color w:val="111827"/>
                <w:sz w:val="18"/>
              </w:rPr>
              <w:t>Документ передает Claude Design и дизайнеру готовый смысловой контракт для 12 визуализаций технологии. Дизайнер не должен додумывать содержание, менять ядро или превращать технологию в BI / бизнес-аналитику, P&amp;L / отчет о прибылях и убытках, Excel / электронные таблицы или аудит маркетплейсов.</w:t>
            </w:r>
          </w:p>
        </w:tc>
      </w:tr>
    </w:tbl>
    <w:p>
      <w:pPr>
        <w:spacing w:before="0" w:after="20" w:line="283" w:lineRule="auto"/>
      </w:pPr>
      <w:r>
        <w:rPr>
          <w:rFonts w:ascii="Calibri" w:hAnsi="Calibri"/>
          <w:b w:val="0"/>
          <w:color w:val="111827"/>
          <w:sz w:val="2"/>
        </w:rPr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267"/>
        <w:gridCol w:w="7256"/>
      </w:tblGrid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6"/>
              </w:rPr>
              <w:t>Параметр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Статус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рабочий контентный контракт для постановки дизайна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Версия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V1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Дата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31 июля 2026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Формат будущих визуализаций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slide / слайд 16:9; PNG, PDF или SVG, editable PPTX и pixel-reference PPTX делаются как производные экспорты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Главная формула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SKU / товарная позиция x канал -&gt; красная зона -&gt; владелец -&gt; решение -&gt; проверка -&gt; эффект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Первый платный вход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Диагностика</w:t>
            </w:r>
          </w:p>
        </w:tc>
      </w:tr>
    </w:tbl>
    <w:p>
      <w:pPr>
        <w:pStyle w:val="Heading1"/>
      </w:pPr>
      <w:r>
        <w:t>1. Правила Для Всей Серии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040"/>
        <w:gridCol w:w="7483"/>
      </w:tblGrid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Правило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Стиль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Blueprint Sharp / четкий чертеж как база схем; Executive Dossier / управленческое досье как коммерческая оболочка; Diagnostic Premium / диагностический премиум для Stop / Go и цены ошибки.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Палитра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Deep Navy #0B1F33; Warm Paper #F3EBDD; Graphite #111827; Copper #B46A3C; Muted Teal #0F766E; Diagnostic Red #B91C1C; Slate #475569.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Слой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Каждая схема маркируется: клиентский, консультантский, внутренний, коммерческий или кейсовый слой.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Стрелки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Стрелки означают только логический, причинный или продуктовый переход. Декоративные стрелки запрещены.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Все надписи в схеме должны быть клиентски готовыми. Запрещены заглушки, черновики и текст, который дизайнер должен дописывать.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Эффект</w:t>
            </w:r>
          </w:p>
        </w:tc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Финансовый эффект показывается только как условный: при данных, решении, владельце, внедрении и проверке.</w:t>
            </w:r>
          </w:p>
        </w:tc>
      </w:tr>
    </w:tbl>
    <w:tbl>
      <w:tblPr>
        <w:tblW w:type="dxa" w:w="9524"/>
        <w:tblLook w:firstColumn="1" w:firstRow="1" w:lastColumn="0" w:lastRow="0" w:noHBand="0" w:noVBand="1" w:val="04A0"/>
        <w:tblInd w:w="120" w:type="dxa"/>
      </w:tblPr>
      <w:tblGrid>
        <w:gridCol w:w="9524"/>
      </w:tblGrid>
      <w:tr>
        <w:tc>
          <w:tcPr>
            <w:tcW w:type="dxa" w:w="9524"/>
            <w:tcMar>
              <w:top w:w="80" w:type="dxa"/>
              <w:start w:w="120" w:type="dxa"/>
              <w:bottom w:w="80" w:type="dxa"/>
              <w:end w:w="120" w:type="dxa"/>
            </w:tcMar>
            <w:shd w:fill="F7E1D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8"/>
              </w:rPr>
              <w:t xml:space="preserve">Стоп-правило. </w:t>
            </w:r>
            <w:r>
              <w:rPr>
                <w:rFonts w:ascii="Calibri" w:hAnsi="Calibri"/>
                <w:color w:val="111827"/>
                <w:sz w:val="18"/>
              </w:rPr>
              <w:t>Если в схеме нет связки SKU / товарная позиция x канал, красной зоны, владельца или управленческого решения, схема не готова к передаче дизайнеру.</w:t>
            </w:r>
          </w:p>
        </w:tc>
      </w:tr>
    </w:tbl>
    <w:p>
      <w:pPr>
        <w:spacing w:before="0" w:after="20" w:line="283" w:lineRule="auto"/>
      </w:pPr>
      <w:r>
        <w:rPr>
          <w:rFonts w:ascii="Calibri" w:hAnsi="Calibri"/>
          <w:b w:val="0"/>
          <w:color w:val="111827"/>
          <w:sz w:val="2"/>
        </w:rPr>
      </w:r>
    </w:p>
    <w:p>
      <w:pPr>
        <w:pStyle w:val="Heading1"/>
      </w:pPr>
      <w:r>
        <w:t>2. Реестр 12 Визуализаций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566"/>
        <w:gridCol w:w="2834"/>
        <w:gridCol w:w="2040"/>
        <w:gridCol w:w="2834"/>
        <w:gridCol w:w="1247"/>
      </w:tblGrid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N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Название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Тип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Сложность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01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Ядро Контура Маржи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architecture flow / архитектурный поток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02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Почему средняя маржа скрывает проблему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before/after + heat map / до-после и тепловая карта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03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Диагностика маржи: что проверяется до решения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коммерческий + консультантский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diagnostic card / диагностическая карта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04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Карта утечки маржи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+ консультантский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margin leakage map / карта утечки маржи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05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Красная зона SKU x канал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консультантский слой с клиентским объяснением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diagnostic card / диагностическая карточка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06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Владелец красной зоны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консультантский + внутренний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owner map / карта владельцев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07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путь четырех продуктов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коммерческий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product ladder / продуктовая лестница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08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Сессия: сбор решения по SKU x канал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консультантский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decision workshop map / карта сессии решений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09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Спринт 30-60-90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консультантский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sprint flow / поток Спринта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10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До / после: P&amp;L показывает итог, Контур Маржи показывает зону действия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before/after / до-после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11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Кейсовая схема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кейсовый + коммерческий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case flow / кейсовый поток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5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12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Антипозиционирование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клиентский + коммерческий слой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anti-positioning matrix / матрица антипозиционирования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4"/>
              </w:rPr>
              <w:t>простая</w:t>
            </w:r>
          </w:p>
        </w:tc>
      </w:tr>
    </w:tbl>
    <w:p>
      <w:pPr>
        <w:pStyle w:val="Heading1"/>
      </w:pPr>
      <w:r>
        <w:t>01. Ядро Контура Маржи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 за 30 секунд, что технология переводит товарно-канальную прибыль из отчета в контур управленческих решений.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architecture flow / архитектурный поток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простая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Маржи: от SKU x канал к решению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Товарная строка становится управляемой, когда у красной зоны есть владелец, решение и проверка.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SKU / товарная позиция x канал</w:t>
              <w:br/>
              <w:t>Красная зона</w:t>
              <w:br/>
              <w:t>Владелец решения</w:t>
              <w:br/>
              <w:t>Решение</w:t>
              <w:br/>
              <w:t>Проверка</w:t>
              <w:br/>
              <w:t>Эффект при выполнении условий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Deep Navy - архитектура контура; Diagnostic Red - красная зона; Muted Teal - владелец и проверка; Copper - маршрут решения.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BI / бизнес-аналитика, не отчет и не таблица. Это схема управленческого перехода от строки к решению.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 показывает не среднюю маржу, а место, владельца и решение по конкретному SKU / товарной позиции x канал.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Клиентская схема ядра; письмо 36B; 00E.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убрать владельца; нельзя заменить SKU x канал категорией; нельзя обещать эффект без условий.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За 30 секунд понятно: где строка управления, где красная зона, кто владелец и какое действие должно появиться.</w:t>
            </w:r>
          </w:p>
        </w:tc>
      </w:tr>
    </w:tbl>
    <w:p>
      <w:pPr>
        <w:pStyle w:val="Heading1"/>
      </w:pPr>
      <w:r>
        <w:t>02. Почему средняя маржа скрывает проблему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 руководителю, почему средняя маржа может успокаивать, хотя внутри матрицы есть убыточные товарно-канальные строки.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before/after + heat map / до-после и тепловая карта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простая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 маржа не показывает, где именно течет прибыль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Одна средняя цифра может скрывать несколько красных SKU / товарных позиций x канал.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 маржа: выглядит приемлемо</w:t>
              <w:br/>
              <w:t>SKU x канал: видны красные строки</w:t>
              <w:br/>
              <w:t>Причины: цена, промо, комиссия, возврат, запас</w:t>
              <w:br/>
              <w:t>Решение: смотреть не среднее, а управляемую строку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Серый - усреднение; Red - красная строка; Teal - строка, пригодная для решения.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спор о финансовой терминологии. Это демонстрация, почему средняя цифра не заменяет управленческую карту.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 маржа отвечает 'как в целом'; Контур Маржи отвечает 'где именно и что делать'.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Методология технологии; правила коммерческих утверждений; письмо 36B.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делать среднюю маржу главным ответом; нельзя показывать только категорию без канала.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Зритель видит, что средний показатель скрывает конкретные красные строки SKU x канал.</w:t>
            </w:r>
          </w:p>
        </w:tc>
      </w:tr>
    </w:tbl>
    <w:p>
      <w:pPr>
        <w:pStyle w:val="Heading1"/>
      </w:pPr>
      <w:r>
        <w:t>03. Диагностика маржи: что проверяется до решения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 платную Диагностику как обязательный вход, фильтр и карту потерь, а не как бесплатный предварительный разговор.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коммерческий + консультантский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diagnostic card / диагностическая карта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Диагностика: сначала карта потерь, потом решение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До Сессии проверяются данные, красные зоны, метрики проверки маржи и контрольный вердикт / gate.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Карта данных</w:t>
              <w:br/>
              <w:t>Карта потерь P0-P3</w:t>
              <w:br/>
              <w:t>метрики проверки маржи</w:t>
              <w:br/>
              <w:t>Красные SKU / товарные позиции x канал</w:t>
              <w:br/>
              <w:t>Вердикт: Go / запускать, Go при условиях, Hold / отложить, Stop / остановить, No Fit / не подходит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Diagnostic Red - Stop / риск; Copper - условный переход; Teal - готовность к решению.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бесплатная консультация и не обещание внедрения. Диагностика может завершиться Stop / остановить.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Платная Диагностика снижает риск строить проект на несводимых данных.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Диагностика: клиентский лист платного входа; итоговый отчет Диагностики; 00E.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продавать Сессию без Диагностики новому клиенту; нельзя убирать Stop-ветку.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Схема ясно показывает состав Диагностики и возможные вердикты без обещания автоматического продолжения.</w:t>
            </w:r>
          </w:p>
        </w:tc>
      </w:tr>
    </w:tbl>
    <w:p>
      <w:pPr>
        <w:pStyle w:val="Heading1"/>
      </w:pPr>
      <w:r>
        <w:t>04. Карта утечки маржи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где именно ассортиментная прибыль теряется на стыке коммерции, финансов и операций.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+ консультантский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margin leakage map / карта утечки маржи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Карта утечки: где ассортимент теряет прибыль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Потери возникают не в одной функции, а на стыке цены, промо, комиссии, логистики, возвратов и запаса.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Цена ниже коридора</w:t>
              <w:br/>
              <w:t>Промо без чистого вклада</w:t>
              <w:br/>
              <w:t>Комиссия канала</w:t>
              <w:br/>
              <w:t>Возвраты</w:t>
              <w:br/>
              <w:t>Логистика</w:t>
              <w:br/>
              <w:t>Замороженный запас</w:t>
              <w:br/>
              <w:t>Красная зона SKU x канал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Red - место утечки; Copper - маршрут к решению; Teal - данные, подтверждающие причину.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поиск виноватого отдела. Это карта мест, где решение может вернуть управляемость.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Потеря прибыли часто живет между функциями, поэтому ей нужен контур решения.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Методология технологии; карта метрик и расчетов; короткое КП Диагностики.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показывать утечку без связи с решением; нельзя делать схему только про маркетплейсы.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Зритель понимает шесть типовых мест утечки и видит, что они сходятся в красную зону SKU x канал.</w:t>
            </w:r>
          </w:p>
        </w:tc>
      </w:tr>
    </w:tbl>
    <w:p>
      <w:pPr>
        <w:pStyle w:val="Heading1"/>
      </w:pPr>
      <w:r>
        <w:t>05. Красная зона SKU x канал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что красная зона - это не абстрактный риск, а конкретная строка с причиной, ценой ошибки и следующим действием.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консультантский слой с клиентским объяснением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diagnostic card / диагностическая карточка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Красная зона: строка, где прибыль стала управленческой задачей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Каждая красная зона должна иметь причину, владельца, срок и метрику проверки.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SKU / товарная позиция</w:t>
              <w:br/>
              <w:t>Канал</w:t>
              <w:br/>
              <w:t>Симптом</w:t>
              <w:br/>
              <w:t>Вероятная причина</w:t>
              <w:br/>
              <w:t>Цена ошибки</w:t>
              <w:br/>
              <w:t>Владелец</w:t>
              <w:br/>
              <w:t>Решение</w:t>
              <w:br/>
              <w:t>Метрика проверки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Red - риск; Teal - владелец и проверка; Copper - решение; Slate - служебные данные.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тревожная метка ради отчета. Красная зона существует только вместе с управленческим ответом.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Красная зона без владельца - наблюдение. Красная зона с владельцем - задача.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Клиентская схема ядра; итоговый отчет Диагностики; рабочие формы Диагностики.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показывать красную зону без владельца; нельзя оставлять блок 'решение' пустым.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На схеме видно, что красная зона не висит сама по себе, а превращается в действие.</w:t>
            </w:r>
          </w:p>
        </w:tc>
      </w:tr>
    </w:tbl>
    <w:p>
      <w:pPr>
        <w:pStyle w:val="Heading1"/>
      </w:pPr>
      <w:r>
        <w:t>06. Владелец красной зоны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кто отвечает за решение по красной зоне и почему отчет без владельца не меняет экономику.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консультантский + внутренний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owner map / карта владельцев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Владелец красной зоны: кто может изменить результат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Ответственным становится не тот, кто видит отчет, а тот, кто может изменить цену, промо, запас, канал или SKU.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Коммерция: цена, промо, канал</w:t>
              <w:br/>
              <w:t>Финансы: вклад, комиссия, цена ошибки</w:t>
              <w:br/>
              <w:t>Операции: запас, логистика, возвраты</w:t>
              <w:br/>
              <w:t>Электронная торговля: правила площадок и канальный конфликт</w:t>
              <w:br/>
              <w:t>Владелец решения</w:t>
              <w:br/>
              <w:t>Срок и метрика проверки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Teal - владелец и данные; Copper - право менять параметр; Red - зона без владельца.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матрица подчиненности и не организационная схема. Это карта права принять решение.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 назначает владельца не по должности, а по способности изменить красную зону.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Маршрут консультанта по 4 продуктам; схема ядра; 00E.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превращать схему в RACI ради RACI; нельзя размывать владельца между всеми участниками.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После просмотра понятно, кто именно должен принять решение и по какому параметру.</w:t>
            </w:r>
          </w:p>
        </w:tc>
      </w:tr>
    </w:tbl>
    <w:p>
      <w:pPr>
        <w:pStyle w:val="Heading1"/>
      </w:pPr>
      <w:r>
        <w:t>07. Клиентский путь четырех продуктов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что технология едина и проводится последовательной цепочкой из четырех платных продуктов.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коммерческий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product ladder / продуктовая лестница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простая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путь: Диагностика -&gt; Сессия -&gt; Спринт -&gt; Сопровождение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Каждый продукт платный и дает свой управленческий результат.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Диагностика: карта потерь и вердикт</w:t>
              <w:br/>
              <w:t>Сессия: решения, владельцы, пороги</w:t>
              <w:br/>
              <w:t>Спринт: проверка 30-60-90</w:t>
              <w:br/>
              <w:t>Сопровождение: удержание контура</w:t>
              <w:br/>
              <w:t>Вердикты перехода: Go / запускать, Go при условиях, Hold / отложить, Stop / остановить, No Fit / не подходит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Copper - продуктовый переход; Teal - подтвержденная готовность; Red - Stop.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Первичный разговор, сайт и презентация не являются продуктами технологии.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Сила Контура Маржи - в последовательности: увидеть, решить, проверить, удержать.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Продукты, сроки и цены; клиентская схема ядра; 00E.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добавлять пятый продукт; нельзя делать Сессию первым продуктом для нового клиента.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Схема продает Диагностику как первый платный вход и показывает всю цепочку без альтернативных версий продукта.</w:t>
            </w:r>
          </w:p>
        </w:tc>
      </w:tr>
    </w:tbl>
    <w:p>
      <w:pPr>
        <w:pStyle w:val="Heading1"/>
      </w:pPr>
      <w:r>
        <w:t>08. Сессия: сбор решения по SKU x канал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что Сессия не обсуждает проблему заново, а переводит результаты Диагностики в решения, владельцев и паспорт Спринта.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консультантский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decision workshop map / карта сессии решений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Сессия: красная зона превращается в решение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На Сессии фиксируются решение, владелец, порог проверки и условия Спринта.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Вход: карта потерь Диагностики</w:t>
              <w:br/>
              <w:t>Красные зоны</w:t>
              <w:br/>
              <w:t>Варианты решений</w:t>
              <w:br/>
              <w:t>Владелец</w:t>
              <w:br/>
              <w:t>Порог проверки</w:t>
              <w:br/>
              <w:t>Паспорт Спринта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Red - красная зона; Copper - выбор решения; Teal - владелец и порог.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стратегическая дискуссия без артефактов. Сессия заканчивается паспортом Спринта или отказом от движения.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Сессия нужна, чтобы решение стало проводимым, а не осталось выводом отчета.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Сессия: продукт, шаблон рабочих форм; маршрут консультанта.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начинать Сессию без входной карты потерь; нельзя оставлять решение без порога проверки.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Понятно, что Сессия берет вход из Диагностики и выдает управляемый паспорт Спринта.</w:t>
            </w:r>
          </w:p>
        </w:tc>
      </w:tr>
    </w:tbl>
    <w:p>
      <w:pPr>
        <w:pStyle w:val="Heading1"/>
      </w:pPr>
      <w:r>
        <w:t>09. Спринт 30-60-90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Показать, как решение проверяется на ограниченном ассортиментном контуре и не исчезает после встречи.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консультантский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sprint flow / поток Спринта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Спринт 30-60-90: проверка решения на ассортиментном контуре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Решение проходит недельный ритм, контроль отклонений и финальный управленческий вывод.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День 0: паспорт Спринта</w:t>
              <w:br/>
              <w:t>30 дней: первая проверка</w:t>
              <w:br/>
              <w:t>60 дней: корректировка</w:t>
              <w:br/>
              <w:t>90 дней: финальный вывод</w:t>
              <w:br/>
              <w:t>Журнал исключений</w:t>
              <w:br/>
              <w:t>Решение: масштабировать, изменить, остановить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Copper - движение по времени; Teal - подтвержденные данные; Red - отклонение и Stop.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внедрение большой информационной системы. Это проверка управленческого решения на ограниченном участке.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Спринт показывает, выдерживает ли решение реальную коммерческую и операционную среду.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Спринт: продукт, рабочая книга, шаблон рабочих форм; 29A.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обещать рост за 90 дней; нельзя убирать журнал исключений и финальный вердикт.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Схема показывает ритм 30-60-90 и завершение управленческим выводом.</w:t>
            </w:r>
          </w:p>
        </w:tc>
      </w:tr>
    </w:tbl>
    <w:p>
      <w:pPr>
        <w:pStyle w:val="Heading1"/>
      </w:pPr>
      <w:r>
        <w:t>10. До / после: P&amp;L показывает итог, Контур Маржи показывает зону действия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Показать отличие финансового итога от управленческого места действия.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before/after / до-после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простая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До: виден итог. После: видна зона действия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P&amp;L / отчет о прибылях и убытках показывает результат периода, Контур Маржи показывает, где принять решение.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До: итоговая прибыль по периоду</w:t>
              <w:br/>
              <w:t>Не видно: SKU x канал, причина, владелец</w:t>
              <w:br/>
              <w:t>После: красная зона и решение</w:t>
              <w:br/>
              <w:t>Видно: строка, причина, владелец, проверка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Slate - итоговый финансовый слой; Red - зона действия; Copper - переход к решению; Teal - контроль.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замена P&amp;L / отчета о прибылях и убытках. Это управленческий слой поверх финансового результата.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Финансовый итог важен, но решение принимается там, где видна красная строка.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Правила коммерческих утверждений; методология; письмо 36B.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противопоставлять технологию финансам; нельзя называть Контур Маржи P&amp;L-панелью.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Зритель понимает разницу: P&amp;L показывает итог, Контур Маржи показывает место действия.</w:t>
            </w:r>
          </w:p>
        </w:tc>
      </w:tr>
    </w:tbl>
    <w:p>
      <w:pPr>
        <w:pStyle w:val="Heading1"/>
      </w:pPr>
      <w:r>
        <w:t>11. Кейсовая схема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Дать единый шаблон для визуального показа модельного кейса без имитации реального внедрения.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кейсовый + коммерческий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case flow / кейсовый поток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средняя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Кейс: боль -&gt; красная зона -&gt; владелец -&gt; решение -&gt; эффект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Модельный сценарий показывает логику применения технологии, а не обещает повторить результат.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Боль клиента</w:t>
              <w:br/>
              <w:t>Данные Диагностики</w:t>
              <w:br/>
              <w:t>Красная зона SKU x канал</w:t>
              <w:br/>
              <w:t>Владелец решения</w:t>
              <w:br/>
              <w:t>Решение</w:t>
              <w:br/>
              <w:t>Проверка</w:t>
              <w:br/>
              <w:t>Эффект при условиях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Red - боль и красная зона; Copper - решение; Teal - владелец, проверка и подтвержденный эффект.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 не реальный клиентский кейс, если нет фактического внедрения. Обязательная маркировка: модельный сценарий.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Кейс нужен, чтобы узнать типовую ситуацию и вернуться к покупке Диагностики.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Каталог 12 модельных кейсов; подборка кейсов для продажи Диагностики; правила утверждений.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выдавать модельный кейс за реальный; нельзя обещать клиенту такой же эффект.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Схема явно маркирует модельность и показывает движение через Диагностику, Сессию, Спринт и Сопровождение.</w:t>
            </w:r>
          </w:p>
        </w:tc>
      </w:tr>
    </w:tbl>
    <w:p>
      <w:pPr>
        <w:pStyle w:val="Heading1"/>
      </w:pPr>
      <w:r>
        <w:t>12. Антипозиционирование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381"/>
        <w:gridCol w:w="7143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Поле контракта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Цель визуализации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Защитить технологию от неправильной категории в продаже, дизайне и первом разговоре.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Аудитория / слой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клиентский + коммерческий слой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Тип визуала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anti-positioning matrix / матрица антипозиционирования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Уровень сложности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простая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 - это не панель, не аудит и не набор таблиц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Точный подзаголовок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Технология продает управленческий контур решений по ассортиментной прибыли.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Текстовые блоки внутри схемы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 BI / бизнес-аналитика</w:t>
              <w:br/>
              <w:t>Не P&amp;L / отчет о прибылях и убытках</w:t>
              <w:br/>
              <w:t>Не Excel / электронные таблицы</w:t>
              <w:br/>
              <w:t>Не аудит маркетплейсов</w:t>
              <w:br/>
              <w:t>Не категорийный аудит</w:t>
              <w:br/>
              <w:t>Не отчет ради отчета</w:t>
              <w:br/>
              <w:t>Да: контур решений SKU x канал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Легенда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Red - неправильная категория; Deep Navy - правильное позиционирование; Copper - переход к сути.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Блок ЭТО НЕ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Этот блок обязателен: он и есть защита от подмены категории.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Нижняя авторская подпись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 продает не экран, а управляемый переход от красной зоны к решению.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Правила коммерческих утверждений; сайт-паспорт; письмо 36B; 00E.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Нельзя делать dashboard главным визуальным образом; нельзя сужать технологию до маркетплейсов.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После просмотра нельзя спутать технологию с BI, P&amp;L-панелью, Excel-набором или аудитом маркетплейсов.</w:t>
            </w:r>
          </w:p>
        </w:tc>
      </w:tr>
    </w:tbl>
    <w:p>
      <w:pPr>
        <w:pStyle w:val="Heading1"/>
      </w:pPr>
      <w:r>
        <w:t>15. Общие Источники И Приложения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36B_Контур_Маржи_Письмо_команде_контентный_контракт_визуализаций.md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00E_Единый_визуальный_стандарт_C_Level_Insight_v1.0_утверждено.md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29A_Уроки_CLM_пилота_и_стандарт_постановки_визуализаций_v2.md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Контур_Маржи_Общие_Клиентская_Схема_Ядра_v2.0.docx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Контур_Маржи_Общие_Методология_технологии_v2.0.docx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Контур_Маржи_Общие_Правила_Коммерческих_Утверждений_v2.0.docx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Контур_Маржи_Диагностика_Клиентский_Лист_Платного_Входа_v2.0.docx</w:t>
      </w:r>
    </w:p>
    <w:p>
      <w:pPr>
        <w:pStyle w:val="ListBullet"/>
        <w:spacing w:after="40" w:line="276" w:lineRule="auto"/>
        <w:ind w:left="312"/>
      </w:pPr>
      <w:r>
        <w:rPr>
          <w:rFonts w:ascii="Calibri" w:hAnsi="Calibri"/>
          <w:color w:val="111827"/>
          <w:sz w:val="18"/>
        </w:rPr>
        <w:t>Контур_Маржи_Кейсы_Каталог_12_модельных_кейсов_v2.0.docx</w:t>
      </w:r>
    </w:p>
    <w:p>
      <w:pPr>
        <w:pStyle w:val="Heading1"/>
      </w:pPr>
      <w:r>
        <w:t>16. Self-QA Контентного Контракта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6803"/>
        <w:gridCol w:w="2721"/>
      </w:tblGrid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Проверка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Ответ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Нет placeholder / заглушечной логики?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Ядро технологии не искажено?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Маржи не превращен в BI, P&amp;L-панель, Excel или категорийный аудит?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Показана связка SKU / товарная позиция x канал?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Красная зона имеет владельца решения?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Диагностика показана как обязательный платный вход?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Каждая схема готова к передаче в Claude Design без смыслового дописывания?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Финансовый эффект не обещан без данных, условий и ограничений?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да</w:t>
            </w:r>
          </w:p>
        </w:tc>
      </w:tr>
    </w:tbl>
    <w:p>
      <w:pPr>
        <w:pStyle w:val="Heading1"/>
      </w:pPr>
      <w:r>
        <w:t>17. Проверка Режимами И Ролью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1927"/>
        <w:gridCol w:w="3401"/>
        <w:gridCol w:w="4195"/>
      </w:tblGrid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Режим / роль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Замечание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Как учтено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Архитектор систем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Серия должна быть цельной системой, а не набором разрозненных картинок.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12 схем идут от ядра и боли к Диагностике, владельцу, продуктовой цепочке, Спринту, кейсам и антипозиционированию.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Критик конструкций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Главный риск - красивая визуальная отсебятина и подмена технологии отчетностью.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В каждом контракте есть блок ЭТО НЕ и поле 'что нельзя искажать'.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Факт-контролер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Эффект, кейсы и финансовые выводы нельзя подавать как доказанный результат без источника.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Эффект маркируется как условный; кейсовая схема требует маркировки 'модельный сценарий'.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Методолог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Дизайнер должен получить готовые тексты и критерии приемки.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Каждая схема содержит заголовок, подзаголовок, внутренние блоки, легенду, подпись и критерий приемки.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Аудитор соответствия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Нужно соблюдать 00E, 29A, формат slide 16:9 и файловый стандарт.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В правилах серии закреплены стиль, формат, экспорт-пакет и имя файла.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Стратег-селекционер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Слабые схемы надо отсечь, оставить только нужные сейчас.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Состав оставлен 12 схемами из письма 36B без расширения до 15-20.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Директор по стратегическому маркетингу</w:t>
            </w:r>
          </w:p>
        </w:tc>
        <w:tc>
          <w:tcPr>
            <w:tcW w:type="dxa" w:w="340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Клиентские схемы должны вести к покупке платной Диагностики.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3"/>
              </w:rPr>
              <w:t>Схемы 03, 07, 11 и 12 прямо поддерживают продажу Диагностики и защиту от неправильной категории.</w:t>
            </w:r>
          </w:p>
        </w:tc>
      </w:tr>
    </w:tbl>
    <w:p>
      <w:pPr>
        <w:pStyle w:val="Heading1"/>
      </w:pPr>
      <w:r>
        <w:t>18. Требование К Production-Пакету После Дизайна</w:t>
      </w:r>
    </w:p>
    <w:tbl>
      <w:tblPr>
        <w:tblStyle w:val="TableGrid"/>
        <w:tblW w:type="dxa" w:w="9524"/>
        <w:tblLook w:firstColumn="1" w:firstRow="1" w:lastColumn="0" w:lastRow="0" w:noHBand="0" w:noVBand="1" w:val="04A0"/>
        <w:tblInd w:w="120" w:type="dxa"/>
      </w:tblPr>
      <w:tblGrid>
        <w:gridCol w:w="2834"/>
        <w:gridCol w:w="6689"/>
      </w:tblGrid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Артефакт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Требование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Primary master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slide / слайд 16:9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PNG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крупный 16:9 без черных полей и без обрезки; предпочтительно 3840 x 2160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PPTX editable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редактируемые объекты и тексты, не только картинки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PPTX pixel-reference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скриншот-версия как эталон внешнего вида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PDF или SVG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экспорт из утвержденного slide-source</w:t>
            </w:r>
          </w:p>
        </w:tc>
      </w:tr>
      <w:tr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Self-QA</w:t>
            </w:r>
          </w:p>
        </w:tc>
        <w:tc>
          <w:tcPr>
            <w:tcW w:type="dxa" w:w="668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827"/>
                <w:sz w:val="15"/>
              </w:rPr>
              <w:t>акт проверки по 29A; если хотя бы один ответ 'нет', комплект не готов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64" w:bottom="850" w:left="96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>Контур Маржи | Контентный контракт визуализаций 01-12 |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