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360" w:type="dxa"/>
              <w:start w:w="320" w:type="dxa"/>
              <w:bottom w:w="360" w:type="dxa"/>
              <w:end w:w="32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4"/>
              </w:rPr>
              <w:t>Описание папки: Дополнительные материалы</w:t>
            </w:r>
          </w:p>
          <w:p>
            <w:pPr>
              <w:spacing w:before="160" w:after="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4"/>
              </w:rPr>
              <w:t>Переговорная Архитектура / файловая структура проекта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81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97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Путь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10 Первоисточники/Дополнительные материалы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Дата проверки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22 июля 2026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Назначение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Хранение дополнительных материалов информационной среды.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Разрешено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Дополнительные материалы и описание папки.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размещать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Актуальная документация, кейсы, сайт, тренажеры.</w:t>
            </w:r>
          </w:p>
        </w:tc>
      </w:tr>
    </w:tbl>
    <w:p/>
    <w:p>
      <w:pPr>
        <w:pStyle w:val="Heading1"/>
      </w:pPr>
      <w: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98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58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7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Информационная среда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папка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рабочая структура</w:t>
            </w:r>
          </w:p>
        </w:tc>
      </w:tr>
    </w:tbl>
    <w:p/>
    <w:p>
      <w:pPr>
        <w:pStyle w:val="Heading1"/>
      </w:pPr>
      <w:r>
        <w:t>Правило ведения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Файл-описание обновляется при изменении состава папки. Системные файлы macOS учитываются как технические и не являются нарушением структуры.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Описание папки: Дополнительные материалы</dc:title>
  <dc:subject/>
  <dc:creator>C-Level Insight</dc:creator>
  <cp:keywords/>
  <dc:description/>
  <cp:lastModifiedBy>C-Level Insight</cp:lastModifiedBy>
  <cp:revision>1</cp:revision>
  <dcterms:created xsi:type="dcterms:W3CDTF">2026-07-22T00:00:00Z</dcterms:created>
  <dcterms:modified xsi:type="dcterms:W3CDTF">2026-07-22T00:00:00Z</dcterms:modified>
  <cp:category/>
</cp:coreProperties>
</file>