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4"/>
              </w:rPr>
              <w:t>Переговорная Архитектура</w:t>
            </w:r>
          </w:p>
          <w:p>
            <w:pPr>
              <w:spacing w:before="120" w:after="0" w:line="259" w:lineRule="auto"/>
            </w:pPr>
            <w:r>
              <w:rPr>
                <w:rFonts w:ascii="Georgia" w:hAnsi="Georgia" w:eastAsia="Georgia"/>
                <w:b w:val="0"/>
                <w:color w:val="FFFFFF"/>
                <w:sz w:val="24"/>
              </w:rPr>
              <w:t>One Page Offer / одностраничный оффер</w:t>
            </w:r>
          </w:p>
          <w:p>
            <w:pPr>
              <w:spacing w:before="240" w:after="0" w:line="259" w:lineRule="auto"/>
            </w:pPr>
            <w:r>
              <w:rPr>
                <w:rFonts w:ascii="Calibri" w:hAnsi="Calibri" w:eastAsia="Calibri"/>
                <w:b w:val="0"/>
                <w:color w:val="D8C7B3"/>
                <w:sz w:val="18"/>
              </w:rPr>
              <w:t>Для среднего бизнеса: собственник + управленческая команда. Платный вход: Диагностика. Бесплатный аудит не проводится.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Жесткий коммитмент.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 5-7 рабочих дней покажем, где компания теряет переговорную силу в 1-2 реальных ситуациях, и соберем карту решения: цель, минимум, BATNA / лучшая альтернатива, ZOPA / зона соглашения, карта влияния, цена уступок, риски решения и следующий шаг.</w:t>
            </w:r>
          </w:p>
        </w:tc>
      </w:tr>
    </w:tbl>
    <w:p/>
    <w:p>
      <w:pPr>
        <w:spacing w:before="80" w:after="60" w:line="252" w:lineRule="auto"/>
      </w:pPr>
      <w:r>
        <w:rPr>
          <w:rFonts w:ascii="Georgia" w:hAnsi="Georgia" w:eastAsia="Georgia"/>
          <w:b/>
          <w:color w:val="0B1F33"/>
          <w:sz w:val="21"/>
        </w:rPr>
        <w:t>Когда покупают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Ситуация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обычно ломается без технологии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дает Переговорная Архитектура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крупный клиент давит на скидку, отсрочку или спецусловия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команда спорит о ценности клиента и отдает уступки без встречного шага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целей, BATNA / лучшая альтернатива, ZOPA / зона соглашения и матрица уступок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вход в сеть, канал, партнерство или сложную сделку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внешняя встреча начинается раньше внутреннего согласования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единая позиция, красные линии, карта влияния и сценарий следующего раунда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внутри компании конфликтуют продажи, финансы, операции или руководство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внешние переговоры проигрываются внутри до встречи с контрагентом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управленческий вывод: идти дальше, уточнить данные, согласовать внутри, изменить пакет или выйти</w:t>
            </w:r>
          </w:p>
        </w:tc>
      </w:tr>
    </w:tbl>
    <w:p/>
    <w:p>
      <w:r>
        <w:br w:type="page"/>
      </w:r>
    </w:p>
    <w:p>
      <w:pPr>
        <w:spacing w:before="80" w:after="60" w:line="252" w:lineRule="auto"/>
      </w:pPr>
      <w:r>
        <w:rPr>
          <w:rFonts w:ascii="Georgia" w:hAnsi="Georgia" w:eastAsia="Georgia"/>
          <w:b/>
          <w:color w:val="0B1F33"/>
          <w:sz w:val="21"/>
        </w:rPr>
        <w:t>Продуктовая лестница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Продукт</w:t>
            </w:r>
          </w:p>
        </w:tc>
        <w:tc>
          <w:tcPr>
            <w:tcW w:type="dxa" w:w="130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Срок</w:t>
            </w:r>
          </w:p>
        </w:tc>
        <w:tc>
          <w:tcPr>
            <w:tcW w:type="dxa" w:w="22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Коммерческий смысл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Выход</w:t>
            </w:r>
          </w:p>
        </w:tc>
        <w:tc>
          <w:tcPr>
            <w:tcW w:type="dxa" w:w="14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Цена от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130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5-7 рабочих дней</w:t>
            </w:r>
          </w:p>
        </w:tc>
        <w:tc>
          <w:tcPr>
            <w:tcW w:type="dxa" w:w="22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платный вход и фильтр нецелевых клиентов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переговорных разрывов и следующий формат</w:t>
            </w:r>
          </w:p>
        </w:tc>
        <w:tc>
          <w:tcPr>
            <w:tcW w:type="dxa" w:w="14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350 000 руб.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130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 день + подготовка</w:t>
            </w:r>
          </w:p>
        </w:tc>
        <w:tc>
          <w:tcPr>
            <w:tcW w:type="dxa" w:w="22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собрать переговорный дизайн по реальной ситуации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единая позиция, роли, границы, сценарий</w:t>
            </w:r>
          </w:p>
        </w:tc>
        <w:tc>
          <w:tcPr>
            <w:tcW w:type="dxa" w:w="14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900 000 руб.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Спринт</w:t>
            </w:r>
          </w:p>
        </w:tc>
        <w:tc>
          <w:tcPr>
            <w:tcW w:type="dxa" w:w="130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4-6 недель</w:t>
            </w:r>
          </w:p>
        </w:tc>
        <w:tc>
          <w:tcPr>
            <w:tcW w:type="dxa" w:w="22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перевести технологию в практику команды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работа на ограниченном контуре реальных переговоров</w:t>
            </w:r>
          </w:p>
        </w:tc>
        <w:tc>
          <w:tcPr>
            <w:tcW w:type="dxa" w:w="14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1 800 000 руб.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Сопровождение</w:t>
            </w:r>
          </w:p>
        </w:tc>
        <w:tc>
          <w:tcPr>
            <w:tcW w:type="dxa" w:w="130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от 3 месяцев</w:t>
            </w:r>
          </w:p>
        </w:tc>
        <w:tc>
          <w:tcPr>
            <w:tcW w:type="dxa" w:w="22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удерживать переговорную силу во времени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регулярный разбор сложных ситуаций и улучшение системы</w:t>
            </w:r>
          </w:p>
        </w:tc>
        <w:tc>
          <w:tcPr>
            <w:tcW w:type="dxa" w:w="14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900 000 руб. / мес.</w:t>
            </w:r>
          </w:p>
        </w:tc>
      </w:tr>
    </w:tbl>
    <w:p/>
    <w:p>
      <w:pPr>
        <w:spacing w:before="80" w:after="60" w:line="252" w:lineRule="auto"/>
      </w:pPr>
      <w:r>
        <w:rPr>
          <w:rFonts w:ascii="Georgia" w:hAnsi="Georgia" w:eastAsia="Georgia"/>
          <w:b/>
          <w:color w:val="0B1F33"/>
          <w:sz w:val="21"/>
        </w:rPr>
        <w:t>Границы оффера</w:t>
      </w:r>
    </w:p>
    <w:p>
      <w:pPr>
        <w:spacing w:before="0" w:after="0" w:line="252" w:lineRule="auto"/>
      </w:pPr>
      <w:r>
        <w:rPr>
          <w:rFonts w:ascii="Calibri" w:hAnsi="Calibri" w:eastAsia="Calibri"/>
          <w:b/>
          <w:color w:val="B46A3C"/>
          <w:sz w:val="16"/>
        </w:rPr>
        <w:t xml:space="preserve">Обещаем: </w:t>
      </w:r>
      <w:r>
        <w:rPr>
          <w:rFonts w:ascii="Calibri" w:hAnsi="Calibri" w:eastAsia="Calibri"/>
          <w:b w:val="0"/>
          <w:color w:val="111827"/>
          <w:sz w:val="16"/>
        </w:rPr>
        <w:t xml:space="preserve">жестко показать переговорные разрывы, слабые альтернативы, незащищенные уступки, риски решения и следующий шаг. </w:t>
      </w:r>
      <w:r>
        <w:rPr>
          <w:rFonts w:ascii="Calibri" w:hAnsi="Calibri" w:eastAsia="Calibri"/>
          <w:b/>
          <w:color w:val="B91C1C"/>
          <w:sz w:val="16"/>
        </w:rPr>
        <w:t xml:space="preserve">Не обещаем: </w:t>
      </w:r>
      <w:r>
        <w:rPr>
          <w:rFonts w:ascii="Calibri" w:hAnsi="Calibri" w:eastAsia="Calibri"/>
          <w:b w:val="0"/>
          <w:color w:val="111827"/>
          <w:sz w:val="16"/>
        </w:rPr>
        <w:t>победу за клиента, решение другой стороны, рост маржи без данных, бесплатную диагностику, психологическую оценку или скрытое давление.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