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360" w:type="dxa"/>
              <w:start w:w="320" w:type="dxa"/>
              <w:bottom w:w="360" w:type="dxa"/>
              <w:end w:w="32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4"/>
              </w:rPr>
              <w:t>Переговорная Архитектура</w:t>
            </w:r>
          </w:p>
          <w:p>
            <w:pPr>
              <w:spacing w:before="160" w:after="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4"/>
              </w:rPr>
              <w:t>C1. Карта развития до версии 2.0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Назначение.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Документ фиксирует развитие готовой технологии без разрастания обязательного комплекта.</w:t>
            </w:r>
          </w:p>
        </w:tc>
      </w:tr>
    </w:tbl>
    <w:p/>
    <w:p>
      <w:pPr>
        <w:pStyle w:val="Heading1"/>
      </w:pPr>
      <w:r>
        <w:t>Переговорная Архитектура</w:t>
      </w:r>
    </w:p>
    <w:p>
      <w:pPr>
        <w:pStyle w:val="Heading1"/>
      </w:pPr>
      <w:r>
        <w:t>C1. Карта развития до версии 2.0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Статус: карта развития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Версия: v1.0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Дата: 15 июля 2026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Рамка: переход от готового комплекта к версии 2.0 без разрастания технологии</w:t>
      </w:r>
    </w:p>
    <w:p>
      <w:pPr>
        <w:pStyle w:val="Heading1"/>
      </w:pPr>
      <w:r>
        <w:t>Главный принцип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Версия 2.0 не должна расширять комплект вширь. Ее задача — сделать Переговорную Архитектуру быстрее в применении, доказательнее в продаже, проще в передаче консультанту и точнее в измерении результата.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Версия 1.0 уже считается готовой к применению. Версия 2.0 должна не переписывать технологию, а усилить ее полевую пригодность.</w:t>
      </w:r>
    </w:p>
    <w:p>
      <w:pPr>
        <w:pStyle w:val="Heading1"/>
      </w:pPr>
      <w:r>
        <w:t>1. Текущий статус технологии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уже готово</w:t>
            </w:r>
          </w:p>
        </w:tc>
        <w:tc>
          <w:tcPr>
            <w:tcW w:type="dxa" w:w="46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Значение для версии 1.0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Ядро технологии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паспорт, цикл работы, модули, формы и короткая полевая версия.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Рабочие формы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шаблоны 17-23 для подготовки, целей, BATNA / лучшей альтернативы, ZOPA / зоны соглашения, влияния, уступок, рисков и отчета.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Коммерческая упаковка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оффер, продукты, сроки и цены.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Кейсы применения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12 кейсов и каталог выбора по боли клиента.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Границы технологии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Зафиксировано, что технология не гарантирует победу и не заменяет юристов, финансистов и профильные заключения.</w:t>
            </w:r>
          </w:p>
        </w:tc>
      </w:tr>
    </w:tbl>
    <w:p/>
    <w:p>
      <w:pPr>
        <w:pStyle w:val="Heading1"/>
      </w:pPr>
      <w:r>
        <w:t>2. Цель версии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Цель</w:t>
            </w:r>
          </w:p>
        </w:tc>
        <w:tc>
          <w:tcPr>
            <w:tcW w:type="dxa" w:w="46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Как понять, что цель достигнута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Сократить время применения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Консультант быстрее проходит от входной ситуации к рабочему выводу.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Усилить доказательность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Каждый ключевой блок имеет источник: книга, вывод из книги, кейс или проверенная гипотеза.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Повысить измеримость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Для разных групп ситуаций есть наборы показателей, а не один общий список.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Упростить передачу консультанту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маршрут проведения Диагностики и Сессии, типовые вопросы и контроль ошибок.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Сделать продажу конкретнее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сильные сравнения до / после и понятный язык для собственника.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раздуть систему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Новые материалы не увеличивают ядро, а объясняют, измеряют или проверяют его.</w:t>
            </w:r>
          </w:p>
        </w:tc>
      </w:tr>
    </w:tbl>
    <w:p/>
    <w:p>
      <w:pPr>
        <w:pStyle w:val="Heading1"/>
      </w:pPr>
      <w:r>
        <w:t>3. Приоритеты развития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33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33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сделать</w:t>
            </w:r>
          </w:p>
        </w:tc>
        <w:tc>
          <w:tcPr>
            <w:tcW w:type="dxa" w:w="233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Зачем</w:t>
            </w:r>
          </w:p>
        </w:tc>
        <w:tc>
          <w:tcPr>
            <w:tcW w:type="dxa" w:w="233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доказательности технологии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Закрыть риск фантазийного контура.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Таблица: элемент / источник / статус / где используется.</w:t>
            </w:r>
          </w:p>
        </w:tc>
      </w:tr>
      <w:tr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Единый маршрут применения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Снять перегрузку от количества документов.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Одна навигация: что открыть, что заполнить, какое решение принять.</w:t>
            </w:r>
          </w:p>
        </w:tc>
      </w:tr>
      <w:tr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3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Библиотека показателей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Измерять результат под разные типы внутренних и внешних переговоров.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Избыточные наборы показателей по группам ситуаций.</w:t>
            </w:r>
          </w:p>
        </w:tc>
      </w:tr>
      <w:tr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до / после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Показывать эффект технологии без завышенных обещаний.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5-7 сравнений по управляемости, цене ошибки, уступкам и решению.</w:t>
            </w:r>
          </w:p>
        </w:tc>
      </w:tr>
      <w:tr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5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Гайд консультанта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Сделать технологию передаваемой.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Сценарий Диагностики, вопросы, ошибки, сопротивление клиента.</w:t>
            </w:r>
          </w:p>
        </w:tc>
      </w:tr>
      <w:tr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6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Образцовый заполненный комплект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Показать технологию в действии.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Один полный проход: данные, формы, вывод, решение, следующий шаг.</w:t>
            </w:r>
          </w:p>
        </w:tc>
      </w:tr>
      <w:tr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7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Версия для собственника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Говорить языком денег, риска и управляемости.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Короткий управленческий документ.</w:t>
            </w:r>
          </w:p>
        </w:tc>
      </w:tr>
      <w:tr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8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Версия для команды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Объяснить роль продаж, финансов, операций, юристов и закупок.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Короткая инструкция для участников.</w:t>
            </w:r>
          </w:p>
        </w:tc>
      </w:tr>
      <w:tr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9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Шкала зрелости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Упростить входную диагностику.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Уровни переговорной системы от хаоса до управляемого контура.</w:t>
            </w:r>
          </w:p>
        </w:tc>
      </w:tr>
      <w:tr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10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Полевое тестирование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Проверить технологию на реальных клиентах.</w:t>
            </w:r>
          </w:p>
        </w:tc>
        <w:tc>
          <w:tcPr>
            <w:tcW w:type="dxa" w:w="233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Правки версии 2.0 по фактическим вопросам и слабым местам.</w:t>
            </w:r>
          </w:p>
        </w:tc>
      </w:tr>
    </w:tbl>
    <w:p/>
    <w:p>
      <w:pPr>
        <w:pStyle w:val="Heading1"/>
      </w:pPr>
      <w:r>
        <w:t>4. Карта доказательности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Это главный защитный документ версии 2.0. Он показывает, что именно взято из книги-первоисточника, что выведено из нее, что подтверждено кейсами, а что остается гипотезой и требует управленческого утверждения.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11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11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Статус доказательности</w:t>
            </w:r>
          </w:p>
        </w:tc>
        <w:tc>
          <w:tcPr>
            <w:tcW w:type="dxa" w:w="311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проверить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Цель, минимум, красные линии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в книге / рабочей системе.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Связь с главами и формами.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BATNA / лучшая альтернатива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в книге / рабочей системе.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Отдельность от ZOPA / зоны соглашения.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ZOPA / зона соглашения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в книге / рабочей системе.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Расчет диапазона соглашения.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Карта влияния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в книге / выведено из книги.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Внешний и внутренний контур влияния.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Матрица уступок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в книге / рабочей системе.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Связь уступки со встречным шагом.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Когнитивные риски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в книге / выведено из книги.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 влияют на решение и переговорную позицию.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Показатели результата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Гипотеза / требует полевой проверки.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Какие показатели работают по группам клиентов.</w:t>
            </w:r>
          </w:p>
        </w:tc>
      </w:tr>
    </w:tbl>
    <w:p/>
    <w:p>
      <w:pPr>
        <w:pStyle w:val="Heading1"/>
      </w:pPr>
      <w:r>
        <w:t>5. Библиотека показателей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Один универсальный набор показателей для всех ситуаций делать нельзя. Он упростит технологию до потери смысла. Нужна избыточная библиотека показателей по группам ситуаций, из которой под конкретный кейс выбирается рабочий набор.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11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Группа ситуаций</w:t>
            </w:r>
          </w:p>
        </w:tc>
        <w:tc>
          <w:tcPr>
            <w:tcW w:type="dxa" w:w="311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Примеры показателей</w:t>
            </w:r>
          </w:p>
        </w:tc>
        <w:tc>
          <w:tcPr>
            <w:tcW w:type="dxa" w:w="311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Внешний клиент: продажи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Маржа сделки, доля уступок, отсрочка, срок цикла, повторная сделка, выполнение обязательств.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Набор избыточный; выбирается под сделку.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Внешний клиент: закупки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Снижение полной цены владения, надежность поставки, штрафы, срок оплаты, риск зависимости от поставщика.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Важно считать не только цену, но и риск исполнения.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Внешний клиент: сети и каналы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Полочная экономика, промо-бюджет, возвраты, штрафы, кассовый разрыв, пилотные условия.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Нужна пакетная экономика условий.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Внутренний клиент: собственник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Цена ошибки, управляемость решения, скорость согласования, прозрачность риска, качество мандата.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Язык денег и управленческого контроля.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Внутренний клиент: продажи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Право на паузу, качество пакета, границы уступок, ясность встречных шагов.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Снижает риск обещаний без исполнения.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Внутренний клиент: финансы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Маржа после условий, денежный разрыв, лимит уступок, риск плохой сделки.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Финансы становятся участником архитектуры, а не тормозом.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Внутренний клиент: операции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Возможность исполнения, срок, ресурсная нагрузка, риск штрафов, качество обязательств.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Проверяет реалистичность обещаний.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Внутренний клиент: юристы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Объем ответственности, штрафы, право выхода, спорные условия, риск договора.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Юристы включаются до финального согласия.</w:t>
            </w:r>
          </w:p>
        </w:tc>
      </w:tr>
    </w:tbl>
    <w:p/>
    <w:p>
      <w:pPr>
        <w:pStyle w:val="Heading1"/>
      </w:pPr>
      <w:r>
        <w:t>6. Пакет до / после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До применения</w:t>
            </w:r>
          </w:p>
        </w:tc>
        <w:tc>
          <w:tcPr>
            <w:tcW w:type="dxa" w:w="46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После применения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спорит позициями.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видит интересы, ограничения, власть и критерии решения.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Уступки обсуждаются по отдельности.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Уступки собираются в пакет и связываются со встречными шагами.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 понятной альтернативы.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BATNA / лучшая альтернатива и право не входить в плохую сделку.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Диапазон соглашения не посчитан.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ZOPA / зона соглашения, минимум и красные линии.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Внутренний конфликт маскируется под совещание.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Внутренний контур рассматривается как часть переговорной системы.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Решение принимается под давлением.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Решение проходит проверку рисков, сценариев и цены ошибки.</w:t>
            </w:r>
          </w:p>
        </w:tc>
      </w:tr>
    </w:tbl>
    <w:p/>
    <w:p>
      <w:pPr>
        <w:pStyle w:val="Heading1"/>
      </w:pPr>
      <w:r>
        <w:t>7. Что не нужно добавлять в версию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Не добавлять</w:t>
            </w:r>
          </w:p>
        </w:tc>
        <w:tc>
          <w:tcPr>
            <w:tcW w:type="dxa" w:w="46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Новые большие теоретические главы.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Они увеличат объем, но не улучшат применение.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Еще одну продуктовую линейку.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Коммерческая система уже собрана; новая линейка размоет фокус.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Новые обещания результата.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Лучше усилить доказательность текущих обещаний.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Универсальный один набор показателей.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Он разрушит идею внутренних и внешних контуров.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Кейсы без заполненных стадий и форм.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Такие материалы вредят доверию к технологии.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Общие презентационные тексты вместо рабочих маршрутов.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Версия 2.0 должна помогать работать, а не только объяснять.</w:t>
            </w:r>
          </w:p>
        </w:tc>
      </w:tr>
    </w:tbl>
    <w:p/>
    <w:p>
      <w:pPr>
        <w:pStyle w:val="Heading1"/>
      </w:pPr>
      <w:r>
        <w:t>8. Маршрут выпуска версии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11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311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311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Критерий готовности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Провести 3-5 реальных Диагностик.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фактические вопросы клиентов, заполненные формы и выводы.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Собрать карту доказательности.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Каждый ключевой элемент имеет статус и источник.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Уточнить показатели по группам ситуаций.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 одного универсального набора вместо контекстных наборов.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Сделать один образцовый заполненный комплект.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Можно показать, как технология работает от входа до решения.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Обновить FAQ / частые вопросы и словарь.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Закрыты реальные возражения и непонимание терминов.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Выпустить версию 2.0.</w:t>
            </w:r>
          </w:p>
        </w:tc>
        <w:tc>
          <w:tcPr>
            <w:tcW w:type="dxa" w:w="311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Изменения усиливают ядро, но не увеличивают обязательный маршрут.</w:t>
            </w:r>
          </w:p>
        </w:tc>
      </w:tr>
    </w:tbl>
    <w:p/>
    <w:p>
      <w:pPr>
        <w:pStyle w:val="Heading1"/>
      </w:pPr>
      <w:r>
        <w:t>9. Стоп-линия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Если новая идея не ускоряет применение, не усиливает доказательность, не повышает измеримость, не облегчает продажу или не помогает консультанту провести работу, она не входит в версию 2.0. Она уходит в архив идей.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Версия 2.0 не должна превращать Переговорную Архитектуру в книгу, энциклопедию или набор красивых материалов. Она должна сделать готовую технологию более проверяемой, продаваемой и применимой.</w:t>
      </w:r>
    </w:p>
    <w:p>
      <w:pPr>
        <w:pStyle w:val="Heading1"/>
      </w:pPr>
      <w:r>
        <w:t>10. Итоговое решение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46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Версию 1.0 считать готовой к применению.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Комплект можно использовать для продажи, диагностики, сессии и объяснения технологии.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Версию 2.0 строить после полевых проверок.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Без реальных диагностик развитие будет косметическим.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расширять обязательное ядро.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Ядро должно оставаться коротким, управляемым и применимым.</w:t>
            </w:r>
          </w:p>
        </w:tc>
      </w:tr>
      <w:tr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Развивать доказательность, показатели и передачу консультанту.</w:t>
            </w:r>
          </w:p>
        </w:tc>
        <w:tc>
          <w:tcPr>
            <w:tcW w:type="dxa" w:w="46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Это повышает доверие и коммерческую применимость.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Описание папки 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карта развития до версии 2.0</dc:title>
  <dc:subject/>
  <dc:creator>C-Level Insight</dc:creator>
  <cp:keywords/>
  <dc:description/>
  <cp:lastModifiedBy>C-Level Insight</cp:lastModifiedBy>
  <cp:revision>1</cp:revision>
  <dcterms:created xsi:type="dcterms:W3CDTF">2026-07-22T00:00:00Z</dcterms:created>
  <dcterms:modified xsi:type="dcterms:W3CDTF">2026-07-22T00:00:00Z</dcterms:modified>
  <cp:category/>
</cp:coreProperties>
</file>