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Цикл работы технологии</w:t>
            </w:r>
          </w:p>
          <w:p>
            <w:pPr>
              <w:spacing w:before="360" w:after="0" w:line="269" w:lineRule="auto"/>
            </w:pPr>
            <w:r>
              <w:rPr>
                <w:rFonts w:ascii="Calibri" w:hAnsi="Calibri" w:eastAsia="Calibri"/>
                <w:b w:val="0"/>
                <w:color w:val="D8C7B3"/>
                <w:sz w:val="19"/>
              </w:rPr>
              <w:t>C-Level Insight / рабочая документация технологии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Статус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официальный порядок применения</w:t>
            </w:r>
          </w:p>
        </w:tc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Версия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v1.0</w:t>
            </w:r>
          </w:p>
        </w:tc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Дата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12 июля 2026</w:t>
            </w:r>
          </w:p>
        </w:tc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Основание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паспорт технологии; материалы 7.1-7.15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Назначение.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Документ раскрывает цикл работы Переговорной Архитектуры: что делаем на каждом шаге, какие вопросы задаем, какие формы используем и какой управленческий результат получаем.</w:t>
            </w:r>
          </w:p>
        </w:tc>
      </w:tr>
    </w:tbl>
    <w:p/>
    <w:p>
      <w:pPr>
        <w:pStyle w:val="Heading1"/>
      </w:pPr>
      <w:r>
        <w:t>1. Принцип цикла</w:t>
      </w:r>
    </w:p>
    <w:p>
      <w:pPr>
        <w:spacing w:before="40" w:after="80" w:line="252" w:lineRule="auto"/>
      </w:pPr>
      <w:r>
        <w:rPr>
          <w:rFonts w:ascii="Calibri" w:hAnsi="Calibri" w:eastAsia="Calibri"/>
          <w:b w:val="0"/>
          <w:color w:val="475569"/>
          <w:sz w:val="17"/>
        </w:rPr>
        <w:t>Схема повторяемого цикла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4"/>
              </w:rPr>
              <w:t>1</w:t>
              <w:br/>
            </w:r>
            <w:r>
              <w:rPr>
                <w:rFonts w:ascii="Calibri" w:hAnsi="Calibri" w:eastAsia="Calibri"/>
                <w:b/>
                <w:color w:val="0B1F33"/>
                <w:sz w:val="17"/>
              </w:rPr>
              <w:t>Ситуация и цена ошибки</w:t>
            </w:r>
          </w:p>
        </w:tc>
        <w:tc>
          <w:tcPr>
            <w:tcW w:type="dxa" w:w="1976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4"/>
              </w:rPr>
              <w:t>2</w:t>
              <w:br/>
            </w:r>
            <w:r>
              <w:rPr>
                <w:rFonts w:ascii="Calibri" w:hAnsi="Calibri" w:eastAsia="Calibri"/>
                <w:b/>
                <w:color w:val="0B1F33"/>
                <w:sz w:val="17"/>
              </w:rPr>
              <w:t>Интересы и критерии успеха</w:t>
            </w:r>
          </w:p>
        </w:tc>
        <w:tc>
          <w:tcPr>
            <w:tcW w:type="dxa" w:w="1976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4"/>
              </w:rPr>
              <w:t>3</w:t>
              <w:br/>
            </w:r>
            <w:r>
              <w:rPr>
                <w:rFonts w:ascii="Calibri" w:hAnsi="Calibri" w:eastAsia="Calibri"/>
                <w:b/>
                <w:color w:val="0B1F33"/>
                <w:sz w:val="17"/>
              </w:rPr>
              <w:t>Профиль стороны решения</w:t>
            </w:r>
          </w:p>
        </w:tc>
        <w:tc>
          <w:tcPr>
            <w:tcW w:type="dxa" w:w="1976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4"/>
              </w:rPr>
              <w:t>4</w:t>
              <w:br/>
            </w:r>
            <w:r>
              <w:rPr>
                <w:rFonts w:ascii="Calibri" w:hAnsi="Calibri" w:eastAsia="Calibri"/>
                <w:b/>
                <w:color w:val="0B1F33"/>
                <w:sz w:val="17"/>
              </w:rPr>
              <w:t>Карта влияния и власти</w:t>
            </w:r>
          </w:p>
        </w:tc>
        <w:tc>
          <w:tcPr>
            <w:tcW w:type="dxa" w:w="1976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4"/>
              </w:rPr>
              <w:t>5</w:t>
              <w:br/>
            </w:r>
            <w:r>
              <w:rPr>
                <w:rFonts w:ascii="Calibri" w:hAnsi="Calibri" w:eastAsia="Calibri"/>
                <w:b/>
                <w:color w:val="0B1F33"/>
                <w:sz w:val="17"/>
              </w:rPr>
              <w:t>BATNA / лучшая альтернатива</w:t>
            </w:r>
          </w:p>
        </w:tc>
      </w:tr>
      <w:tr>
        <w:tc>
          <w:tcPr>
            <w:tcW w:type="dxa" w:w="1976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4"/>
              </w:rPr>
              <w:t>10</w:t>
              <w:br/>
            </w:r>
            <w:r>
              <w:rPr>
                <w:rFonts w:ascii="Calibri" w:hAnsi="Calibri" w:eastAsia="Calibri"/>
                <w:b/>
                <w:color w:val="0B1F33"/>
                <w:sz w:val="17"/>
              </w:rPr>
              <w:t>Фиксация, разбор, PDCA / цикл улучшения</w:t>
            </w:r>
          </w:p>
        </w:tc>
        <w:tc>
          <w:tcPr>
            <w:tcW w:type="dxa" w:w="1976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4"/>
              </w:rPr>
              <w:t>9</w:t>
              <w:br/>
            </w:r>
            <w:r>
              <w:rPr>
                <w:rFonts w:ascii="Calibri" w:hAnsi="Calibri" w:eastAsia="Calibri"/>
                <w:b/>
                <w:color w:val="0B1F33"/>
                <w:sz w:val="17"/>
              </w:rPr>
              <w:t>Сценарий следующего решения</w:t>
            </w:r>
          </w:p>
        </w:tc>
        <w:tc>
          <w:tcPr>
            <w:tcW w:type="dxa" w:w="1976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4"/>
              </w:rPr>
              <w:t>8</w:t>
              <w:br/>
            </w:r>
            <w:r>
              <w:rPr>
                <w:rFonts w:ascii="Calibri" w:hAnsi="Calibri" w:eastAsia="Calibri"/>
                <w:b/>
                <w:color w:val="0B1F33"/>
                <w:sz w:val="17"/>
              </w:rPr>
              <w:t>Когнитивные риски</w:t>
            </w:r>
          </w:p>
        </w:tc>
        <w:tc>
          <w:tcPr>
            <w:tcW w:type="dxa" w:w="1976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4"/>
              </w:rPr>
              <w:t>7</w:t>
              <w:br/>
            </w:r>
            <w:r>
              <w:rPr>
                <w:rFonts w:ascii="Calibri" w:hAnsi="Calibri" w:eastAsia="Calibri"/>
                <w:b/>
                <w:color w:val="0B1F33"/>
                <w:sz w:val="17"/>
              </w:rPr>
              <w:t>Уступки и роли команды</w:t>
            </w:r>
          </w:p>
        </w:tc>
        <w:tc>
          <w:tcPr>
            <w:tcW w:type="dxa" w:w="1976"/>
            <w:shd w:fill="F7F2EA"/>
            <w:tcBorders>
              <w:top w:val="single" w:sz="8" w:space="0" w:color="D8C7B3"/>
              <w:left w:val="single" w:sz="8" w:space="0" w:color="D8C7B3"/>
              <w:bottom w:val="single" w:sz="8" w:space="0" w:color="D8C7B3"/>
              <w:right w:val="single" w:sz="8" w:space="0" w:color="D8C7B3"/>
              <w:insideH w:val="single" w:sz="8" w:space="0" w:color="D8C7B3"/>
              <w:insideV w:val="single" w:sz="8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4"/>
              </w:rPr>
              <w:t>6</w:t>
              <w:br/>
            </w:r>
            <w:r>
              <w:rPr>
                <w:rFonts w:ascii="Calibri" w:hAnsi="Calibri" w:eastAsia="Calibri"/>
                <w:b/>
                <w:color w:val="0B1F33"/>
                <w:sz w:val="17"/>
              </w:rPr>
              <w:t>ZOPA / зона соглашения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Логика.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Компания сначала понимает ситуацию и цену ошибки, затем собирает профиль стороны решения, строит карту влияния, усиливает альтернативы, задает границы соглашения и уступок, проверяет риски, выбирает следующий шаг, фиксирует результат и обновляет систему.</w:t>
            </w:r>
          </w:p>
        </w:tc>
      </w:tr>
    </w:tbl>
    <w:p/>
    <w:p>
      <w:r>
        <w:br w:type="page"/>
      </w:r>
    </w:p>
    <w:p>
      <w:pPr>
        <w:pStyle w:val="Heading1"/>
      </w:pPr>
      <w:r>
        <w:t>2. Десять шагов цикла: шаги 1-5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Шаг</w:t>
            </w:r>
          </w:p>
        </w:tc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делаем</w:t>
            </w:r>
          </w:p>
        </w:tc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Ключевые вопросы</w:t>
            </w:r>
          </w:p>
        </w:tc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Инструмент</w:t>
            </w:r>
          </w:p>
        </w:tc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Управленческий выход</w:t>
            </w:r>
          </w:p>
        </w:tc>
      </w:tr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</w:t>
            </w:r>
          </w:p>
        </w:tc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Описываем ситуацию и цену ошибки</w:t>
            </w:r>
          </w:p>
        </w:tc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Что на кону? Где деньги, срок, риск, контроль, отношения?</w:t>
            </w:r>
          </w:p>
        </w:tc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ситуации, карта целей</w:t>
            </w:r>
          </w:p>
        </w:tc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понятна ставка переговоров</w:t>
            </w:r>
          </w:p>
        </w:tc>
      </w:tr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</w:t>
            </w:r>
          </w:p>
        </w:tc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Уточняем цели, интересы и критерии успеха</w:t>
            </w:r>
          </w:p>
        </w:tc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Что хотим? Что минимум? Что недопустимо? Какие ограничения у сторон?</w:t>
            </w:r>
          </w:p>
        </w:tc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целей и критериев успеха</w:t>
            </w:r>
          </w:p>
        </w:tc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цель, минимум, идеал, интересы и стоп-условия</w:t>
            </w:r>
          </w:p>
        </w:tc>
      </w:tr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3</w:t>
            </w:r>
          </w:p>
        </w:tc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Собираем профиль контрагента или участника решения</w:t>
            </w:r>
          </w:p>
        </w:tc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Что известно о стороне? Какие цели, ограничения, история, мотивы и риски?</w:t>
            </w:r>
          </w:p>
        </w:tc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профиль контрагента / участника решения</w:t>
            </w:r>
          </w:p>
        </w:tc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рабочая картина стороны решения</w:t>
            </w:r>
          </w:p>
        </w:tc>
      </w:tr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4</w:t>
            </w:r>
          </w:p>
        </w:tc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Строим карту влияния и власти</w:t>
            </w:r>
          </w:p>
        </w:tc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Кто участвует? Кто влияет? Кто имеет право согласовать цену, уступку, риск или выход?</w:t>
            </w:r>
          </w:p>
        </w:tc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влияния, карта участников решения</w:t>
            </w:r>
          </w:p>
        </w:tc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видна система принятия решения и полномочия</w:t>
            </w:r>
          </w:p>
        </w:tc>
      </w:tr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5</w:t>
            </w:r>
          </w:p>
        </w:tc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Формируем BATNA / лучшую альтернативу</w:t>
            </w:r>
          </w:p>
        </w:tc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Чем заменим плохую сделку? Какой запасной сценарий есть? Что усилить до раунда?</w:t>
            </w:r>
          </w:p>
        </w:tc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BATNA / лучшей альтернативы</w:t>
            </w:r>
          </w:p>
        </w:tc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есть граница выхода и действия по усилению позиции</w:t>
            </w:r>
          </w:p>
        </w:tc>
      </w:tr>
    </w:tbl>
    <w:p/>
    <w:p>
      <w:pPr>
        <w:pStyle w:val="Heading1"/>
      </w:pPr>
      <w:r>
        <w:t>3. Десять шагов цикла: шаги 6-10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Шаг</w:t>
            </w:r>
          </w:p>
        </w:tc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делаем</w:t>
            </w:r>
          </w:p>
        </w:tc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Ключевые вопросы</w:t>
            </w:r>
          </w:p>
        </w:tc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Инструмент</w:t>
            </w:r>
          </w:p>
        </w:tc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Управленческий выход</w:t>
            </w:r>
          </w:p>
        </w:tc>
      </w:tr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6</w:t>
            </w:r>
          </w:p>
        </w:tc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Определяем ZOPA / зону соглашения</w:t>
            </w:r>
          </w:p>
        </w:tc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Где приемлемый диапазон условий? Где начинается плохое соглашение?</w:t>
            </w:r>
          </w:p>
        </w:tc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ZOPA / зоны соглашения</w:t>
            </w:r>
          </w:p>
        </w:tc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понятен диапазон допустимых условий</w:t>
            </w:r>
          </w:p>
        </w:tc>
      </w:tr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7</w:t>
            </w:r>
          </w:p>
        </w:tc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Собираем границы уступок и роли команды</w:t>
            </w:r>
          </w:p>
        </w:tc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Что можно уступать? Сколько это стоит? Что требовать взамен? Кто охраняет красные линии?</w:t>
            </w:r>
          </w:p>
        </w:tc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матрица уступок, ролевая карта команды</w:t>
            </w:r>
          </w:p>
        </w:tc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уступки связаны с ценой и встречным действием</w:t>
            </w:r>
          </w:p>
        </w:tc>
      </w:tr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8</w:t>
            </w:r>
          </w:p>
        </w:tc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Проверяем когнитивные риски</w:t>
            </w:r>
          </w:p>
        </w:tc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Где нас может захватить якорь, страх потерь, групповое мышление или инерция?</w:t>
            </w:r>
          </w:p>
        </w:tc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когнитивных рисков</w:t>
            </w:r>
          </w:p>
        </w:tc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зафиксированы риски и меры проверки</w:t>
            </w:r>
          </w:p>
        </w:tc>
      </w:tr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9</w:t>
            </w:r>
          </w:p>
        </w:tc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Выбираем сценарий следующего решения</w:t>
            </w:r>
          </w:p>
        </w:tc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Продолжаем, меняем условия, усиливаем альтернативу, согласуем позицию или выходим?</w:t>
            </w:r>
          </w:p>
        </w:tc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сценарий следующего шага</w:t>
            </w:r>
          </w:p>
        </w:tc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подготовлено или принято решение</w:t>
            </w:r>
          </w:p>
        </w:tc>
      </w:tr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10</w:t>
            </w:r>
          </w:p>
        </w:tc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Фиксируем результат, разбираем и улучшаем систему</w:t>
            </w:r>
          </w:p>
        </w:tc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Что согласовано? Что спорно? Кто отвечает? Что меняем в следующем цикле?</w:t>
            </w:r>
          </w:p>
        </w:tc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протокол результата, отчет, PDCA / цикл улучшения</w:t>
            </w:r>
          </w:p>
        </w:tc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результат переведен в факты, действия, ответственных и сроки</w:t>
            </w:r>
          </w:p>
        </w:tc>
      </w:tr>
    </w:tbl>
    <w:p/>
    <w:p>
      <w:r>
        <w:br w:type="page"/>
      </w:r>
    </w:p>
    <w:p>
      <w:pPr>
        <w:pStyle w:val="Heading1"/>
      </w:pPr>
      <w:r>
        <w:t>4. Почему цикл повышает управляемость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Инструмент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меняет в поведении команды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Как влияет на исход</w:t>
            </w:r>
          </w:p>
        </w:tc>
      </w:tr>
      <w:tr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карта ситуации и цена ошибки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видит последствия решения, а не только предмет спора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снижается риск войти без понимания ставки</w:t>
            </w:r>
          </w:p>
        </w:tc>
      </w:tr>
      <w:tr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карта целей и критериев успеха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заранее согласуются минимум, идеал и стоп-условия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меньше внутренних противоречий в ходе раунда</w:t>
            </w:r>
          </w:p>
        </w:tc>
      </w:tr>
      <w:tr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профиль стороны решения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готовится к реальным ограничениям другой стороны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аргументация становится точнее</w:t>
            </w:r>
          </w:p>
        </w:tc>
      </w:tr>
      <w:tr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карта влияния и власти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видна система решения, а не только формальный переговорщик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растет точность действий до и после встречи</w:t>
            </w:r>
          </w:p>
        </w:tc>
      </w:tr>
      <w:tr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понятно, что делать при неприемлемых условиях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уменьшается зависимость от одного исхода</w:t>
            </w:r>
          </w:p>
        </w:tc>
      </w:tr>
      <w:tr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ZOPA / зона соглашения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виден допустимый диапазон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легче отличить приемлемую сделку от плохого соглашения</w:t>
            </w:r>
          </w:p>
        </w:tc>
      </w:tr>
      <w:tr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матрица уступок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уступки выдаются в обмен на встречное действие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уменьшается риск потери ценности</w:t>
            </w:r>
          </w:p>
        </w:tc>
      </w:tr>
      <w:tr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карта когнитивных рисков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решение проверяется на давление, якорь, страх потерь и инерцию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снижается риск согласия под давлением</w:t>
            </w:r>
          </w:p>
        </w:tc>
      </w:tr>
      <w:tr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пост-переговорный отчет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опыт превращается в изменения подготовки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следующий цикл начинается с учетом фактов</w:t>
            </w:r>
          </w:p>
        </w:tc>
      </w:tr>
    </w:tbl>
    <w:p/>
    <w:p>
      <w:r>
        <w:br w:type="page"/>
      </w:r>
    </w:p>
    <w:p>
      <w:pPr>
        <w:pStyle w:val="Heading1"/>
      </w:pPr>
      <w:r>
        <w:t>5. Внешний и внутренний контур по шагам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Источник силы</w:t>
            </w:r>
          </w:p>
        </w:tc>
        <w:tc>
          <w:tcPr>
            <w:tcW w:type="dxa" w:w="402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Главная проверка</w:t>
            </w:r>
          </w:p>
        </w:tc>
      </w:tr>
      <w:tr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Внешний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ценность предложения, альтернатива, условия, риск отказа, карта контрагента</w:t>
            </w:r>
          </w:p>
        </w:tc>
        <w:tc>
          <w:tcPr>
            <w:tcW w:type="dxa" w:w="402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можем ли получить приемлемые условия без плохого соглашения</w:t>
            </w:r>
          </w:p>
        </w:tc>
      </w:tr>
      <w:tr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Внутренний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полномочия, бюджет, ответственность, интересы подразделений, порядок принятия решения</w:t>
            </w:r>
          </w:p>
        </w:tc>
        <w:tc>
          <w:tcPr>
            <w:tcW w:type="dxa" w:w="402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можем ли согласовать решение без разрушения сроков, ответственности и ресурсов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Шаг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Внешний контур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Внутренний контур</w:t>
            </w:r>
          </w:p>
        </w:tc>
      </w:tr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сделка, клиент, поставщик, партнер, сеть, подрядчик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бюджет, ресурсы, ответственность, сроки, проектное решение</w:t>
            </w:r>
          </w:p>
        </w:tc>
      </w:tr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коммерческий результат, условия, маржа, риск отказа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управленческий результат, интересы подразделений, ограничения, допустимый риск</w:t>
            </w:r>
          </w:p>
        </w:tc>
      </w:tr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3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профиль клиента, поставщика, партнера, сети или подрядчика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профиль участника решения, подразделения, внутреннего заказчика или владельца ресурса</w:t>
            </w:r>
          </w:p>
        </w:tc>
      </w:tr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4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контрагента, формальные и неформальные участники решения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ролей, подразделений, полномочий, интересов и несогласованных позиций</w:t>
            </w:r>
          </w:p>
        </w:tc>
      </w:tr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5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другой клиент, другой канал, другой поставщик, перенос сделки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запасной управленческий сценарий, другое распределение ресурсов, изменение срока или объема</w:t>
            </w:r>
          </w:p>
        </w:tc>
      </w:tr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6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цены, условий, объема, сроков, обязательств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бюджета, сроков, ответственности, полномочий, ресурсных обязательств</w:t>
            </w:r>
          </w:p>
        </w:tc>
      </w:tr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7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скидка, отсрочка, штраф, объем, сервис, дополнительные обязательства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бюджет, люди, сроки, приоритет, ответственность, внутренние ресурсы</w:t>
            </w:r>
          </w:p>
        </w:tc>
      </w:tr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8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давление контрагента, якорь, страх потери сделки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групповое мышление, опасения по ответственности, инерция прежнего решения</w:t>
            </w:r>
          </w:p>
        </w:tc>
      </w:tr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9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следующий раунд, изменение пакета, выход из плохой сделки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управленческое решение, согласование позиции, перенос, отказ, новый владелец решения</w:t>
            </w:r>
          </w:p>
        </w:tc>
      </w:tr>
      <w:tr>
        <w:tc>
          <w:tcPr>
            <w:tcW w:type="dxa" w:w="62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10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протокол договоренностей, условия, ответственные, сроки, уроки</w:t>
            </w:r>
          </w:p>
        </w:tc>
        <w:tc>
          <w:tcPr>
            <w:tcW w:type="dxa" w:w="436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решение, протокол, владелец, сроки, спорные точки, уроки по согласованию</w:t>
            </w:r>
          </w:p>
        </w:tc>
      </w:tr>
    </w:tbl>
    <w:p/>
    <w:p>
      <w:r>
        <w:br w:type="page"/>
      </w:r>
    </w:p>
    <w:p>
      <w:pPr>
        <w:pStyle w:val="Heading1"/>
      </w:pPr>
      <w:r>
        <w:t>6. Минимальные правила применения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Правило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Зачем нужно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начинать с уступок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сначала надо понять цель, альтернативу и зону соглашения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обсуждать цену без BATNA / лучшей альтернативы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иначе компания не понимает свою границу выхода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считать влияние оценкой личности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карта влияния описывает роли, интересы, ограничения и точки сопротивления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принимать решение без проверки когнитивных рисков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давление, якорь и страх потерь искажают выбор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фиксировать устные итоги как результат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результат должен быть переведен в факты, действия и ответственных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закрывать цикл без разбора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без разбора переговоры не становятся системой</w:t>
            </w:r>
          </w:p>
        </w:tc>
      </w:tr>
    </w:tbl>
    <w:p/>
    <w:p>
      <w:pPr>
        <w:pStyle w:val="Heading1"/>
      </w:pPr>
      <w:r>
        <w:t>7. Измеримые выходы цикла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После шага</w:t>
            </w:r>
          </w:p>
        </w:tc>
        <w:tc>
          <w:tcPr>
            <w:tcW w:type="dxa" w:w="765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должно быть на руках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765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описана ситуация и цена ошибки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765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зафиксированы цель, минимум, идеал, интересы, ограничения и стоп-условия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765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собран профиль контрагента или участника решения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765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собрана карта влияния, участников решения и полномочий собственной команды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765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определена BATNA / лучшая альтернатива и действия по ее усилению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6</w:t>
            </w:r>
          </w:p>
        </w:tc>
        <w:tc>
          <w:tcPr>
            <w:tcW w:type="dxa" w:w="765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определена ZOPA / зона соглашения и граница плохого соглашения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7</w:t>
            </w:r>
          </w:p>
        </w:tc>
        <w:tc>
          <w:tcPr>
            <w:tcW w:type="dxa" w:w="765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собрана матрица уступок, встречных действий и ролей команды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8</w:t>
            </w:r>
          </w:p>
        </w:tc>
        <w:tc>
          <w:tcPr>
            <w:tcW w:type="dxa" w:w="765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составлена карта когнитивных рисков и мер проверки решения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9</w:t>
            </w:r>
          </w:p>
        </w:tc>
        <w:tc>
          <w:tcPr>
            <w:tcW w:type="dxa" w:w="765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подготовлено или принято решение о следующем шаге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10</w:t>
            </w:r>
          </w:p>
        </w:tc>
        <w:tc>
          <w:tcPr>
            <w:tcW w:type="dxa" w:w="765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зафиксированы договоренности, спорные точки, ответственные, сроки и изменения подготовки</w:t>
            </w:r>
          </w:p>
        </w:tc>
      </w:tr>
    </w:tbl>
    <w:p/>
    <w:p>
      <w:r>
        <w:br w:type="page"/>
      </w:r>
    </w:p>
    <w:p>
      <w:pPr>
        <w:pStyle w:val="Heading1"/>
      </w:pPr>
      <w:r>
        <w:t>8. Где цикл может остановиться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Точка остановки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Когда это правильно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Что считается результатом</w:t>
            </w:r>
          </w:p>
        </w:tc>
      </w:tr>
      <w:tr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усилить подготовку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данных недостаточно, альтернатива слабая, карта влияния неполная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список недостающих данных и действий</w:t>
            </w:r>
          </w:p>
        </w:tc>
      </w:tr>
      <w:tr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согласовать внутреннюю позицию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внутри компании нет единой рамки цели, риска или уступок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спорные точки и порядок согласования</w:t>
            </w:r>
          </w:p>
        </w:tc>
      </w:tr>
      <w:tr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изменить пакет условий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текущий пакет ведет к плохому соглашению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новый набор условий и встречных шагов</w:t>
            </w:r>
          </w:p>
        </w:tc>
      </w:tr>
      <w:tr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усилить BATNA / лучшую альтернативу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компания слишком зависима от одного исхода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план усиления запасного сценария</w:t>
            </w:r>
          </w:p>
        </w:tc>
      </w:tr>
      <w:tr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выйти из переговоров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сделка разрушает маржу, контроль, условия или ответственность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решение о выходе и условия возврата к переговорам</w:t>
            </w:r>
          </w:p>
        </w:tc>
      </w:tr>
    </w:tbl>
    <w:p/>
    <w:p>
      <w:pPr>
        <w:pStyle w:val="Heading1"/>
      </w:pPr>
      <w:r>
        <w:t>9. Конфиденциальность, этика и стоп-линия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06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Ограничение</w:t>
            </w:r>
          </w:p>
        </w:tc>
        <w:tc>
          <w:tcPr>
            <w:tcW w:type="dxa" w:w="629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Что означает</w:t>
            </w:r>
          </w:p>
        </w:tc>
      </w:tr>
      <w:tr>
        <w:tc>
          <w:tcPr>
            <w:tcW w:type="dxa" w:w="306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использовать только согласованные данные</w:t>
            </w:r>
          </w:p>
        </w:tc>
        <w:tc>
          <w:tcPr>
            <w:tcW w:type="dxa" w:w="629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брать материалы вне разрешенного контура</w:t>
            </w:r>
          </w:p>
        </w:tc>
      </w:tr>
      <w:tr>
        <w:tc>
          <w:tcPr>
            <w:tcW w:type="dxa" w:w="306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ставить психологические диагнозы</w:t>
            </w:r>
          </w:p>
        </w:tc>
        <w:tc>
          <w:tcPr>
            <w:tcW w:type="dxa" w:w="629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анализировать роли, интересы, ограничения и точки сопротивления</w:t>
            </w:r>
          </w:p>
        </w:tc>
      </w:tr>
      <w:tr>
        <w:tc>
          <w:tcPr>
            <w:tcW w:type="dxa" w:w="306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поддерживать скрытое давление</w:t>
            </w:r>
          </w:p>
        </w:tc>
        <w:tc>
          <w:tcPr>
            <w:tcW w:type="dxa" w:w="629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использовать сбор слухов и обход полномочий</w:t>
            </w:r>
          </w:p>
        </w:tc>
      </w:tr>
      <w:tr>
        <w:tc>
          <w:tcPr>
            <w:tcW w:type="dxa" w:w="306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отделять оценку уступки от аудита</w:t>
            </w:r>
          </w:p>
        </w:tc>
        <w:tc>
          <w:tcPr>
            <w:tcW w:type="dxa" w:w="629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предварительный расчет не заменяет финансовую модель и юридическую экспертизу</w:t>
            </w:r>
          </w:p>
        </w:tc>
      </w:tr>
      <w:tr>
        <w:tc>
          <w:tcPr>
            <w:tcW w:type="dxa" w:w="306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добавлять продуктовую упаковку</w:t>
            </w:r>
          </w:p>
        </w:tc>
        <w:tc>
          <w:tcPr>
            <w:tcW w:type="dxa" w:w="629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цены, сроки, презентации, лендинги и обещания роста не входят в этот документ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E8F4F2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 xml:space="preserve">Следующий документ.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После цикла оформляется DOCX / документ Word 06: модули и формы Переговорной Архитектуры. Он связывает блоки технологии с рабочими формами 17-23.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