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0B2235"/>
            <w:vAlign w:val="center"/>
          </w:tcPr>
          <w:p>
            <w:pPr>
              <w:spacing w:after="140" w:before="14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28"/>
              </w:rPr>
              <w:t>Архитектура Переговоров / Сопровождение / Внутренний протокол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Продукт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Сопровождение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Артефакт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Внутренний протокол</w:t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Версия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V1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Дата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28 июля 2026</w:t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Статус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P1B / проводимый материал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Аудитория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средний бизнес; собственник и управленческая команда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9298"/>
            <w:shd w:fill="F3EBDD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Назначение. Протокол нужен консультанту: удержать границы технологии, доказательность вывода и дисциплину следующего шага.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1. Ядро и граница</w:t>
      </w:r>
    </w:p>
    <w:p>
      <w:pPr>
        <w:spacing w:after="120"/>
      </w:pPr>
      <w:r>
        <w:rPr>
          <w:rFonts w:ascii="Arial" w:hAnsi="Arial" w:eastAsia="Arial"/>
          <w:color w:val="1F2937"/>
          <w:sz w:val="19"/>
        </w:rPr>
        <w:t>Архитектура Переговоров - технология управления переговорной силой компании во внешних и внутренних решениях через сборку ситуации, цели, минимума, альтернативы, зоны соглашения, карты влияния, уступок, рисков, сценария и разбора результата.</w:t>
      </w:r>
    </w:p>
    <w:p>
      <w:pPr>
        <w:spacing w:after="120"/>
      </w:pPr>
      <w:r>
        <w:rPr>
          <w:rFonts w:ascii="Arial" w:hAnsi="Arial" w:eastAsia="Arial"/>
          <w:color w:val="1F2937"/>
          <w:sz w:val="19"/>
        </w:rPr>
        <w:t>Каноническая цепочка: ситуация -&gt; цена ошибки -&gt; цель / минимум -&gt; профиль стороны -&gt; карта влияния -&gt; BATNA / лучшая альтернатива -&gt; ZOPA / зона соглашения -&gt; уступки / встречные шаги -&gt; когнитивные риски -&gt; сценарий -&gt; фиксация -&gt; разбор -&gt; следующий цикл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Не является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Граница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тренингом по переговорам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работаем с реальной ситуацией, решением и следом в формах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набором таблиц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форма открывается только когда есть управленческий разрыв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манипуляциями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 проектируем скрытое давление и победу любой ценой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юридическим заключением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правовые риски передаются профильным специалистам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финансовым аудитом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расчеты показывают цену уступок, но не заменяют финансовую модель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2. Маршрут продукта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cantSplit/>
          <w:tblHeader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Шаг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Что делаем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Форма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Выход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Регулярный выбор ситуаций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17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актуальный портфель переговорных решений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Проверка границ и альтернатив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18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обновленные цель, минимум, BATNA / лучшая альтернатива, ZOPA / зона соглашения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Контроль карты влияния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19, 20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изменения ролей, полномочий, сценариев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Контроль уступок и рисков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21, 22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цена уступок, риски решений, паузы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Регулярный отчет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23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показатели, уроки, решение завершить / продолжить / масштабировать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3. Контроль перед началом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  <w:tblHeader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Проверка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Да / нет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Клиент оплатил входной или следующий продукт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Есть реальная ситуация, а не абстрактный запрос на обучение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Названы внешний и внутренний контуры решения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Понятно, кто владелец решения и кто может дать паузу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Есть данные или список недостающих данных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Клиент не требует гарантию победы, роста маржи или скрытого влияния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4. Протокол интервью / встречи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601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Вопрос консультанта</w:t>
            </w:r>
          </w:p>
        </w:tc>
        <w:tc>
          <w:tcPr>
            <w:tcW w:type="dxa" w:w="15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След в форме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Ситуация</w:t>
            </w:r>
          </w:p>
        </w:tc>
        <w:tc>
          <w:tcPr>
            <w:tcW w:type="dxa" w:w="601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решается и что случится при ошибке?</w:t>
            </w:r>
          </w:p>
        </w:tc>
        <w:tc>
          <w:tcPr>
            <w:tcW w:type="dxa" w:w="15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17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Цели</w:t>
            </w:r>
          </w:p>
        </w:tc>
        <w:tc>
          <w:tcPr>
            <w:tcW w:type="dxa" w:w="601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Какой результат нужен, какой минимум нельзя разрушать?</w:t>
            </w:r>
          </w:p>
        </w:tc>
        <w:tc>
          <w:tcPr>
            <w:tcW w:type="dxa" w:w="15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18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Альтернатива</w:t>
            </w:r>
          </w:p>
        </w:tc>
        <w:tc>
          <w:tcPr>
            <w:tcW w:type="dxa" w:w="601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компания сделает без этой сделки или решения?</w:t>
            </w:r>
          </w:p>
        </w:tc>
        <w:tc>
          <w:tcPr>
            <w:tcW w:type="dxa" w:w="15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18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Влияние</w:t>
            </w:r>
          </w:p>
        </w:tc>
        <w:tc>
          <w:tcPr>
            <w:tcW w:type="dxa" w:w="601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Кто реально влияет на решение?</w:t>
            </w:r>
          </w:p>
        </w:tc>
        <w:tc>
          <w:tcPr>
            <w:tcW w:type="dxa" w:w="15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19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Сценарий</w:t>
            </w:r>
          </w:p>
        </w:tc>
        <w:tc>
          <w:tcPr>
            <w:tcW w:type="dxa" w:w="601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Какие варианты следующего раунда возможны?</w:t>
            </w:r>
          </w:p>
        </w:tc>
        <w:tc>
          <w:tcPr>
            <w:tcW w:type="dxa" w:w="15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Уступки</w:t>
            </w:r>
          </w:p>
        </w:tc>
        <w:tc>
          <w:tcPr>
            <w:tcW w:type="dxa" w:w="601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просят уступить и что дадут взамен?</w:t>
            </w:r>
          </w:p>
        </w:tc>
        <w:tc>
          <w:tcPr>
            <w:tcW w:type="dxa" w:w="15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21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Риски</w:t>
            </w:r>
          </w:p>
        </w:tc>
        <w:tc>
          <w:tcPr>
            <w:tcW w:type="dxa" w:w="601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Где решение может быть искажено давлением или неполными данными?</w:t>
            </w:r>
          </w:p>
        </w:tc>
        <w:tc>
          <w:tcPr>
            <w:tcW w:type="dxa" w:w="15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Итог</w:t>
            </w:r>
          </w:p>
        </w:tc>
        <w:tc>
          <w:tcPr>
            <w:tcW w:type="dxa" w:w="601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фиксируем как решение и следующий цикл?</w:t>
            </w:r>
          </w:p>
        </w:tc>
        <w:tc>
          <w:tcPr>
            <w:tcW w:type="dxa" w:w="15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23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5. Контроль claims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  <w:tblHeader/>
        </w:trPr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Можно говорить</w:t>
            </w:r>
          </w:p>
        </w:tc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Нельзя говорить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покажем переговорные разрывы и границы плохого решения</w:t>
            </w:r>
          </w:p>
        </w:tc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гарантируем победу в переговорах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поможем повысить управляемость позиции и решений</w:t>
            </w:r>
          </w:p>
        </w:tc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гарантируем рост маржи без данных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соберем карту влияния, альтернатив, уступок и рисков</w:t>
            </w:r>
          </w:p>
        </w:tc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заменим юристов, финансистов или службу безопасности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дадим gate: продолжать, условия, данные, пауза или отказ</w:t>
            </w:r>
          </w:p>
        </w:tc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примем решение вместо владельца бизнеса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6. Внутренний журнал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cantSplit/>
          <w:tblHeader/>
        </w:trPr>
        <w:tc>
          <w:tcPr>
            <w:tcW w:type="dxa" w:w="136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Дата</w:t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Событие</w:t>
            </w:r>
          </w:p>
        </w:tc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Решение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Ответственный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Срок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136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136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136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136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79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96B82"/>
        <w:sz w:val="17"/>
      </w:rPr>
      <w:t>Рабочая документация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596B82"/>
        <w:sz w:val="17"/>
      </w:rPr>
      <w:t>C-Level Insight / Архитектура Переговоров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