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A3-00. Каталог 12 кейсов применения технологии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Каталог помогает выбрать кейс под задачу клиента: внешний контур, внутренний контур, скидки, сроки, бюджет, полномочия, юридические риски и управленческое согласование.</w:t>
            </w:r>
          </w:p>
        </w:tc>
      </w:tr>
    </w:tbl>
    <w:p/>
    <w:p>
      <w:pPr>
        <w:pStyle w:val="Heading1"/>
      </w:pPr>
      <w:r>
        <w:t>1. Состав каталога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Кейс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Название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Контур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Ситуация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Для чего использовать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A3-01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Сад-Огород входит в условную сеть формата Магнит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вход в федеральную сеть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полную технологию на внешней сделке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A3-02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 штаб перед входом в условную сеть формата Магнит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согласование команды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внутреннюю переговорную архитектуру перед внешней сделкой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A3-03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Крупный клиент просит скидку и отсрочку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скидка, отсрочка, возвраты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цену уступок и пакетный обмен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A3-04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Поставщик дал скидку за объем, но забрал денежный контроль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закупка, объем, предоплата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показать, что скидка поставщика может быть плохой сделкой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A3-05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Подрядчик сорвал срок и просил доплату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подрядчик, срок, доплата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переговоры при срыве срока и просьбе о доплате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A3-06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Партнер просил эксклюзивность без достаточного вклада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партнерство, эксклюзивность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цену эксклюзивности и встречные обязательства партнера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A3-07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Канал продаж обещал оборот и забирал контроль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канал продаж, контроль клиента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риск оборота без управляемости канала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A3-08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Проект просил бюджет без владельца результата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 бюджет, владелец результата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переговоры о бюджете без владельца результата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A3-09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обещали срок, операции не могли исполнить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срок, исполнение, клиентское обещание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конфликт обещания клиенту и операционной способности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A3-10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Команда не знала, кто имеет право сказать клиенту нет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полномочия, право отказа, крупный клиент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переговорную власть и право на отказ внутри команды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A3-11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Собственник хотел быстрый рост, команда видела риск плохих сделок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рост, маржа, плохие сделки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конфликт роста и управляемости портфеля сделок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A3-12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Юристы остановили сделку после коммерческого согласия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внутренний</w:t>
            </w:r>
          </w:p>
        </w:tc>
        <w:tc>
          <w:tcPr>
            <w:tcW w:type="dxa" w:w="209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юридические риски, поздняя остановка</w:t>
            </w:r>
          </w:p>
        </w:tc>
        <w:tc>
          <w:tcPr>
            <w:tcW w:type="dxa" w:w="266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показать позднее включение юридического контура</w:t>
            </w:r>
          </w:p>
        </w:tc>
      </w:tr>
    </w:tbl>
    <w:p/>
    <w:p>
      <w:pPr>
        <w:pStyle w:val="Heading1"/>
      </w:pPr>
      <w:r>
        <w:t>2. Карта выбора по боли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Запрос клиента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Подходящие кейсы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Болит маржа, скидка, отсрочка или возвраты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A3-03, A3-04, A3-07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Болит срок, подрядчик или исполнение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A3-05, A3-09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Болит бюджет без владельца результата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A3-08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Болит право сказать клиенту нет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A3-10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Болит быстрый рост и плохие сделки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A3-11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Болят юристы после коммерческого согласия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A3-12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Нужно показать универсальность внешнего и внутреннего контура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A3-01, A3-02</w:t>
            </w:r>
          </w:p>
        </w:tc>
      </w:tr>
    </w:tbl>
    <w:p/>
    <w:p>
      <w:pPr>
        <w:pStyle w:val="Heading1"/>
      </w:pPr>
      <w:r>
        <w:t>3. Что получает клиент на диагностике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это значит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деньги, срок, маржа, касса, ответственность или потеря управляемости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решения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цель, минимум, красные линии, BATNA / лучшая альтернатива, ZOPA / зона соглашения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Пакеты переговоров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безопасный пакет, расширенный пакет, пауза или отказ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Мандат команды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кто говорит, кто считает, кто имеет право на паузу и отказ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Следующий шаг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какой разговор вести с клиентом, подрядчиком, поставщиком или внутренней функцией</w:t>
            </w:r>
          </w:p>
        </w:tc>
      </w:tr>
    </w:tbl>
    <w:p/>
    <w:p>
      <w:pPr>
        <w:pStyle w:val="Heading1"/>
      </w:pPr>
      <w:r>
        <w:t>4. Стоп-линия каталога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Граница.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Каталог не заменяет сами кейсы и не обещает одинаковый результат в разных компаниях. Он показывает, где технология применима и какой кейс лучше использовать для разговора с собственником или управленческой командой.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каталог 12 кейсов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