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A3-02. Эталонный внутренний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Сад-Огород: внутренний штаб перед входом в федеральную сеть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 к внутренним переговорам. Под федеральной сетью в документе понимается условный учебный коммерческий контекст сети формата Магнит; документ не связан с правообладателем бренда. Цифры условные, не являются данными сети, финансовым аудитом, юридическим заключением или гарантией входа на полку.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1"/>
        </w:rPr>
        <w:t>В этом кейсе внешняя сеть не является главным противником. Главный риск находится внутри: продажи хотят быстро согласиться на условия, финансы видят кассовый разрыв, операции боятся штрафов, а собственник хочет роста без потери управляемости.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 чем конфликт?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спорит не о сети, а о разных критериях результата: выручка, маржа, касса, исполнение, репутация и скорость входа.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нельзя делать?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Отправлять продажи на внешний раунд без внутреннего мандата: минимума, красных линий, права на паузу и владельца решения.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штаб, единая позиция, общий расчет цены уступок, согласованная BATNA / лучшая альтернатива и внутренняя ZOPA / зона соглашения.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выходит на внешний раунд не с набором мнений, а с утвержденным переговорным мандатом и двумя пакетами условий.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происходит без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Компания может выиграть встречу по форме, но проиграть решение по сути: согласовать оборот, который съедает маржу, кассу и способность исполнить обязательства.</w:t>
            </w:r>
          </w:p>
        </w:tc>
      </w:tr>
    </w:tbl>
    <w:p/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Участник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Позиция до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Скрытый интерес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нужно войти в федеральную сеть, но не потерять деньги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компании без сделки, которая ломает управляемость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надо соглашаться быстро, иначе возможность уйдет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канал, объем, статус и план продаж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Финансы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опасны: отсрочка 60 дней, промо 6%, возвраты до 8%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маржу, кассу и контроль риска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Операции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12-20 SKU / товарных позиций в сезон могут сорвать поставку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получить штрафы за неподконтрольный прогноз спроса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штрафы, возвраты и ответственность должны быть ограничены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подписать договор с автоматическими санкциями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контекст</w:t>
            </w:r>
          </w:p>
        </w:tc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сеть требует условия входа и быстрый ответ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 усиливает внутренний конфликт</w:t>
            </w:r>
          </w:p>
        </w:tc>
      </w:tr>
    </w:tbl>
    <w:p/>
    <w:p>
      <w:pPr>
        <w:pStyle w:val="Heading1"/>
      </w:pPr>
      <w:r>
        <w:t>3. Схема внутреннего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 о внешней сделке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интересы функций -&gt; власть -&gt; BATNA / лучшая альтернатива -&gt; внутренняя ZOPA / зона соглашения -&gt; уступки между функциями -&gt; риски решения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мандат на внешний раунд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разные критерии результата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выручка, маржа, касса, исполнение и репутация переводятся в общую карту решения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победа одной функции, а согласованное условие полезной сделки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времени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паузу, недостающие данные, критерий плохого решения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принимает чужой темп как обязательный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крупная возможность и срок ответа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срок может заставить команду принять слабые условия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условия ухудшают маржу и кассу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финансовый запрет без альтернативы воспринимается как торможение роста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риск не вывезти сезонный объем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операционный риск нужно переводить в условия пилота, а не в общий отказ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нужно принять решение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общей рамки собственник станет арбитром функций, а не руководителем переговорной системы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каждый говорит рационально со своей стороны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общего языка: цель, минимум, BATNA / лучшая альтернатива, ZOPA / зона соглашения, цена уступок</w:t>
            </w:r>
          </w:p>
        </w:tc>
      </w:tr>
    </w:tbl>
    <w:p/>
    <w:p>
      <w:pPr>
        <w:pStyle w:val="Heading2"/>
      </w:pPr>
      <w:r>
        <w:t>5. Стадия 1: рамка ситуации и цена внутренней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что внутренняя несогласованность сама является переговорным риском.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внешняя сделка может дать 57,6 млн руб. годовой отгрузки, но ошибка условий бьет по марже, кассе и исполнению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 фиксирует, что решение принимается не по обороту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 внутренней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продажи получат свободу без мандата, компания может согласовать условия, которые потом невозможно исполнить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запретить внешний ответ без внутреннего протокола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точная цена отсрочки, нагрузка склада, себестоимость SKU / товарных позиций, лимит возвратов, условия штрафов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 внешнего раунда собрать расчет и список вопросов</w:t>
            </w:r>
          </w:p>
        </w:tc>
      </w:tr>
    </w:tbl>
    <w:p/>
    <w:p>
      <w:pPr>
        <w:pStyle w:val="Heading2"/>
      </w:pPr>
      <w:r>
        <w:t>6. Стадия 2: цели функций,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Собрать не компромисс ради мира, а общий мандат для полезной сделки.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получить вход в сеть, объем и 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получают право вести раунд только в рамках утвержденного пакета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 финансов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сохранить маржу не ниже 22% после прямых условий и контролировать кассовый разрыв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дают быстрый расчет до встречи, а не поздний запрет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 операций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брать объем, который ломает поставку и приводит к штрафам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определяют лимит SKU / товарных позиций, объем и процедуру изменения графика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Красная линия штаба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60 дней отсрочки плюс промо 6% плюс возвраты до 8% без встречных обязательств сети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такие условия не выносятся на согласие без пересборки пакета</w:t>
            </w:r>
          </w:p>
        </w:tc>
      </w:tr>
    </w:tbl>
    <w:p/>
    <w:p>
      <w:pPr>
        <w:pStyle w:val="Heading2"/>
      </w:pPr>
      <w:r>
        <w:t>7. Стадия 3: интересы внутренних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Перевести спор функций из борьбы за правоту в карту интересов и ограничений.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боятся потерять канал и выглядеть слабыми в глазах сети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дать им сильный пакет, а не роль просителя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боятся, что оборот будет куплен за счет кассы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встроить финансовый минимум и модель цены уступок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боятся штрафов и сезонного провала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встроить пилотный лимит и процедуру изменения поставки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хочет роста без управленческого хаоса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назначить единый мандат и правило паузы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 внутри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кто влияет на решение и где может возникнуть скрытое вето после внешней встречи.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Формальная власть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 утверждает итоговый мандат; продажи ведут внешний разговор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развести право вести переговоры и право менять условия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Экономическая власть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видят кассовую цену отсрочки и промо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получают право стоп-сигнала по красной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Исполнительная власть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отвечают за поставку, возвраты, склад и штрафы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утверждают пилотный объем и ограничения исполнения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Скрытая власть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юрист или производство подключатся поздно, договор может быть остановлен после коммерческого согласия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подключить их до внешнего раунда</w:t>
            </w:r>
          </w:p>
        </w:tc>
      </w:tr>
    </w:tbl>
    <w:p/>
    <w:p>
      <w:pPr>
        <w:pStyle w:val="Heading2"/>
      </w:pPr>
      <w:r>
        <w:t>9. Стадия 5: BATNA / лучшая альтернатива внутреннего штаба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Уменьшить зависимость команды от одной внешней возможности и вернуть право на отказ от плохой сделки.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входить в федеральную сеть сейчас, а усилить региональные сети, маркетплейсы, дилеров и сезонный пилот в другом канале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считать федеральную сеть единственным путем роста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иметь альтернативный план выполнения продаж без этой сети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снизить страх команды продаж перед отказом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 собственника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перенести вход на следующий сезон после усиления операций и кассового резерва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рассматривать паузу как решение, а не поражение</w:t>
            </w:r>
          </w:p>
        </w:tc>
      </w:tr>
    </w:tbl>
    <w:p/>
    <w:p>
      <w:pPr>
        <w:pStyle w:val="Heading2"/>
      </w:pPr>
      <w:r>
        <w:t>10. Стадия 6: внутренняя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Найти диапазон, где продажи, финансы и операции могут поддержать одну позицию.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готовы обсуждать промо до 6%, если это открывает вход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снизить ожидание до 3-4% при встречных обязательствах сети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финансов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готовы поддержать сделку при марже после условий не ниже 22% и отсрочке до 45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привязать любую уступку к расчету кассового разрыва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операций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готовы исполнять пилот до 12 SKU / товарных позиций и ограниченного объема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обещать внешний объем без операционного лимита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Внутренняя 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пилот 90 дней, 12 SKU / товарных позиций, отсрочка до 45 дней, промо 3-4%, возвраты в лимите, право пересмотра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утвердить это как единый мандат команды</w:t>
            </w:r>
          </w:p>
        </w:tc>
      </w:tr>
    </w:tbl>
    <w:p/>
    <w:p>
      <w:pPr>
        <w:pStyle w:val="Heading2"/>
      </w:pPr>
      <w:r>
        <w:t>11. Стадия 7: уступки между внутренними участниками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Собрать обмен внутри команды, чтобы внешние уступки не стали внутренним саботажем.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получают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право вести следующий раунд и предлагать пилот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обязуются не менять красные линии без паузы и согласования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получают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минимум по марже, лимит отсрочки и расчет цены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обязуются дать быстрый расчет по двум пакетам до встречи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получают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лимит SKU / товарных позиций, лимит объема и процедуру изменения поставки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обязуются подготовить реалистичный план исполнения пилота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 получает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единый мандат и критерий плохой сделки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обязуется не продавливать команду ради статуса входа в сеть</w:t>
            </w:r>
          </w:p>
        </w:tc>
      </w:tr>
    </w:tbl>
    <w:p/>
    <w:p>
      <w:pPr>
        <w:pStyle w:val="Heading2"/>
      </w:pPr>
      <w:r>
        <w:t>12. Стадия 8: риски внутреннего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принимается ли решение под давлением статуса, срока или функционального перекоса.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Эффект статуса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федеральная сеть воспринимается как победа сама по себе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отделить статус канала от экономики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Оптимизм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верят, что объем компенсирует уступки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проверить расчетом цены уступок и кассового разрыва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Финансовый стоп без предложения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могут выглядеть как блокер роста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перевести запрет в условия безопасного пилота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Операционная оборона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могут защищаться отказом от сложности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перевести страх исполнения в лимиты и процедуру</w:t>
            </w:r>
          </w:p>
        </w:tc>
      </w:tr>
    </w:tbl>
    <w:p/>
    <w:p>
      <w:pPr>
        <w:pStyle w:val="Heading2"/>
      </w:pPr>
      <w:r>
        <w:t>13. Стадия 9: сценарий внутренней сессии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порядок разговора, чтобы команда не ушла в спор функций.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Первые 20 минут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согласовать ставку, цену плохого решения и недостающие данные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запретить обсуждать скидку до общей рамки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Следующие 30 минут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развести цели, минимум, красные линии и BATNA / лучшую альтернативу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заполнить форму 18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Следующие 30 минут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собрать карту влияния, внутреннюю ZOPA / зону соглашения и матрицу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заполнить формы 19 и 21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Финальные 20 минут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утвердить сценарий внешнего раунда, владельца паузы и протокол после встречи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заполнить формы 20, 22 и 23</w:t>
            </w:r>
          </w:p>
        </w:tc>
      </w:tr>
    </w:tbl>
    <w:p/>
    <w:p>
      <w:r>
        <w:br w:type="page"/>
      </w:r>
    </w:p>
    <w:p>
      <w:pPr>
        <w:pStyle w:val="Heading2"/>
      </w:pPr>
      <w:r>
        <w:t>14. Стадия 10: показатели внутренней готовности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готова ли компания к внешнему раунду не по настроению, а по признакам управляемости.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Позиция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единый мандат, минимум, красные линии и владелец паузы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этого внешний раунд переносится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Экономика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посчитаны цена уступок, кассовый разрыв и нижняя маржа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 подтверждают диапазон, а не просто спорят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Исполнение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утверждены SKU / товарные позиции, объем, график и процедура изменения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 подтверждают пилотный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Обучение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после внешней встречи обновляются формы и журнал улучшений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учится на реальной ситуации</w:t>
            </w:r>
          </w:p>
        </w:tc>
      </w:tr>
    </w:tbl>
    <w:p/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разрывается между ростом и осторожностью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имеет критерий полезной и плохой сделки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идут на внешний раунд с желанием согласиться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идут с утвержденным пакетом и правом на паузу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Мандат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 продаж есть желание договориться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 продаж есть предел полномочий и запрет менять условия без паузы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тормозят сделку через риск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задают нижнюю границу и расчет цены уступок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боятся исполнения и штрафов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переводят риск в лимиты пилота и процедуру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спорит функциями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собирает единый переговорный мандат</w:t>
            </w:r>
          </w:p>
        </w:tc>
      </w:tr>
    </w:tbl>
    <w:p/>
    <w:p>
      <w:r>
        <w:br w:type="page"/>
      </w:r>
    </w:p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выпускать продажи на внешний раунд с открытым правом согласования. Утвердить внутренний мандат: пилот 90 дней, 12 SKU / товарных позиций, отсрочка до 45 дней, промо 3-4%, возвраты в лимите, штрафы только после процедуры подтверждения, право на паузу при новых требованиях. Главный продукт сессии - не согласие команды, а запрет на плохую сделку и разрешение только на управляемый внешний раунд.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Документ штаба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фиксирует</w:t>
            </w:r>
          </w:p>
        </w:tc>
        <w:tc>
          <w:tcPr>
            <w:tcW w:type="dxa" w:w="300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Кто владеет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Мандат внешнего раунда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цель, минимум, красные линии, право на паузу</w:t>
            </w:r>
          </w:p>
        </w:tc>
        <w:tc>
          <w:tcPr>
            <w:tcW w:type="dxa" w:w="300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Расчет цены уступок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скидка, отсрочка, промо, возвраты, штрафы, касса</w:t>
            </w:r>
          </w:p>
        </w:tc>
        <w:tc>
          <w:tcPr>
            <w:tcW w:type="dxa" w:w="300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финансы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План пилотного исполнения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SKU / товарные позиции, объем, график, ограничения склада</w:t>
            </w:r>
          </w:p>
        </w:tc>
        <w:tc>
          <w:tcPr>
            <w:tcW w:type="dxa" w:w="300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Сценарий разговора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пакеты условий, вопросы к сети, порядок фиксации</w:t>
            </w:r>
          </w:p>
        </w:tc>
        <w:tc>
          <w:tcPr>
            <w:tcW w:type="dxa" w:w="300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</w:t>
            </w:r>
          </w:p>
        </w:tc>
      </w:tr>
    </w:tbl>
    <w:p/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ставка, недостающие данные, цена внутренней ошибки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цели функций, минимум, красные линии, BATNA / лучшая альтернатива, внутренняя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внутренней власти и скрытого вето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сценарий внутренней сессии и внешний мандат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13, 16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обмен между продажами, финансами, операциями и собственником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статус сети, оптимизм продаж, финансовый стоп, операционная оборона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показатели внутренней готовности и обновление форм после раунда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14</w:t>
            </w:r>
          </w:p>
        </w:tc>
      </w:tr>
    </w:tbl>
    <w:p/>
    <w:p>
      <w:r>
        <w:br w:type="page"/>
      </w:r>
    </w:p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Этот кейс показывает, что Переговорная Архитектура работает не только с внешним клиентом, но и с внутренним. Сессия не обещает победу в сети, но помогает команде перестать спорить функциями и выйти на внешний раунд с общим мандатом.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Диагностический разбор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выявляются внутренние разрывы: цели, власть, красные линии, страхи, цена уступок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внутренней несогласованности и список решений до внешнего раунда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Сессия переговорного дизайна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 и команда собирают мандат, роли, пакеты условий и правило паузы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единая переговорная позиция и сценарий следующей встречи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для собственника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одну сессию собираются конфликт, красные линии, владелец паузы и решение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идти, менять пакет, переносить вход или усиливать BATNA / лучшую альтернативу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внутри компании нет единого ответа, а внешний раунд уже назначен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идет на переговоры без мандата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хотят входить, финансы тормозят, операции сопротивляются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идет внутренняя переговорная борьба, которую нельзя маскировать под совещание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 становится арбитром функций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общей карты решения и критерия полезной сделки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каждая функция говорит рационально, но система не собирается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нужна архитектура решения, а не еще одно обсуждение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BATNA / лучшей альтернативы, ZOPA / зоны соглашения, цены уступок и права на паузу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может принять чужой сценарий как единственно возможный</w:t>
            </w:r>
          </w:p>
        </w:tc>
      </w:tr>
    </w:tbl>
    <w:p/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внутренний мандат и подготовку к внешнему раунду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вход в сеть и не заменяет коммерческие переговоры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внутренних и внешних переговоров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внутреннего штаба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сети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2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