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0B1F33"/>
            <w:tcBorders>
              <w:top w:val="single" w:sz="0" w:space="0" w:color="0B1F33"/>
              <w:left w:val="single" w:sz="0" w:space="0" w:color="0B1F33"/>
              <w:bottom w:val="single" w:sz="0" w:space="0" w:color="0B1F33"/>
              <w:right w:val="single" w:sz="0" w:space="0" w:color="0B1F33"/>
              <w:insideH w:val="single" w:sz="0" w:space="0" w:color="0B1F33"/>
              <w:insideV w:val="single" w:sz="0" w:space="0" w:color="0B1F33"/>
            </w:tcBorders>
            <w:tcMar>
              <w:top w:w="420" w:type="dxa"/>
              <w:start w:w="360" w:type="dxa"/>
              <w:bottom w:w="420" w:type="dxa"/>
              <w:end w:w="360" w:type="dxa"/>
            </w:tcMar>
          </w:tcPr>
          <w:p>
            <w:r>
              <w:rPr>
                <w:rFonts w:ascii="Georgia" w:hAnsi="Georgia" w:eastAsia="Georgia"/>
                <w:b/>
                <w:color w:val="F3EBDD"/>
                <w:sz w:val="48"/>
              </w:rPr>
              <w:t>Переговорная Архитектура</w:t>
            </w:r>
          </w:p>
          <w:p>
            <w:pPr>
              <w:spacing w:before="160" w:after="40" w:line="269" w:lineRule="auto"/>
            </w:pPr>
            <w:r>
              <w:rPr>
                <w:rFonts w:ascii="Georgia" w:hAnsi="Georgia" w:eastAsia="Georgia"/>
                <w:b w:val="0"/>
                <w:color w:val="FFFFFF"/>
                <w:sz w:val="28"/>
              </w:rPr>
              <w:t>A3-09. Эталонный кейс применения технологии</w:t>
            </w:r>
          </w:p>
          <w:p>
            <w:pPr>
              <w:spacing w:before="360" w:after="0" w:line="269" w:lineRule="auto"/>
            </w:pPr>
            <w:r>
              <w:rPr>
                <w:rFonts w:ascii="Calibri" w:hAnsi="Calibri" w:eastAsia="Calibri"/>
                <w:b w:val="0"/>
                <w:color w:val="D8C7B3"/>
                <w:sz w:val="20"/>
              </w:rPr>
              <w:t>Продажи обещали срок, операции не могли исполнить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1927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Тип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учебный кейс</w:t>
            </w:r>
          </w:p>
        </w:tc>
        <w:tc>
          <w:tcPr>
            <w:tcW w:type="dxa" w:w="2267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Контур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внутренний</w:t>
            </w:r>
          </w:p>
        </w:tc>
        <w:tc>
          <w:tcPr>
            <w:tcW w:type="dxa" w:w="2437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Дата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15 июля 2026</w:t>
            </w:r>
          </w:p>
        </w:tc>
        <w:tc>
          <w:tcPr>
            <w:tcW w:type="dxa" w:w="2721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Назначение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диагностика / сессия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3EBDD"/>
            <w:tcBorders>
              <w:top w:val="single" w:sz="8" w:space="0" w:color="B91C1C"/>
              <w:left w:val="single" w:sz="8" w:space="0" w:color="B91C1C"/>
              <w:bottom w:val="single" w:sz="8" w:space="0" w:color="B91C1C"/>
              <w:right w:val="single" w:sz="8" w:space="0" w:color="B91C1C"/>
              <w:insideH w:val="single" w:sz="8" w:space="0" w:color="B91C1C"/>
              <w:insideV w:val="single" w:sz="8" w:space="0" w:color="B91C1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91C1C"/>
                <w:sz w:val="20"/>
              </w:rPr>
              <w:t xml:space="preserve">Важно.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Кейс является модельным примером применения технологии. Цифры и роли условные, не являются финансовым аудитом, юридическим заключением или гарантией решения второй стороны.</w:t>
            </w:r>
          </w:p>
        </w:tc>
      </w:tr>
    </w:tbl>
    <w:p/>
    <w:p>
      <w:pPr>
        <w:pStyle w:val="Heading1"/>
      </w:pPr>
      <w:r>
        <w:t>1. Короткий вывод для собственника</w:t>
      </w:r>
    </w:p>
    <w:p>
      <w:pPr>
        <w:spacing w:before="0" w:after="120" w:line="274" w:lineRule="auto"/>
      </w:pPr>
      <w:r>
        <w:rPr>
          <w:rFonts w:ascii="Calibri" w:hAnsi="Calibri" w:eastAsia="Calibri"/>
          <w:b w:val="0"/>
          <w:color w:val="111827"/>
          <w:sz w:val="20"/>
        </w:rPr>
        <w:t>Внутри компании возник спор: продажи обещают 14 дней; производство дает 28 дней; монтаж требует еще 5 дней. До применения технологии решение выглядит как конфликт функций. После применения технологии разговор переводится в карту цены ошибки: заказ 18 млн руб.; штраф за просрочку 2% в неделю; риск повторного заказа 11 млн руб., срок ответ клиенту до пятницы, фактическая производственная очередь 28 дней, BATNA / лучшая альтернатива, ZOPA / зона соглашения, риски и итоговый управленческий мандат.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Ответ технологии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Что решаем?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можно ли обещать клиенту 14 дней при реальной готовности 28 дней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Что было бы ошибкой?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продать срок как скидку, не получив ресурс и встречные условия.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Что повышает управляемость переговоров?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три пакета срока, цена ускорения, право частичной поставки, единый внешний ответ.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Какой результат подготовки?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команда знает, какой срок можно обещать и сколько стоит ускорение.</w:t>
            </w:r>
          </w:p>
        </w:tc>
      </w:tr>
    </w:tbl>
    <w:p/>
    <w:p>
      <w:r>
        <w:br w:type="page"/>
      </w:r>
    </w:p>
    <w:p>
      <w:pPr>
        <w:pStyle w:val="Heading1"/>
      </w:pPr>
      <w:r>
        <w:t>2. Исходная ситуация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Параметр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Модельное значение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Почему важно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Компания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производитель торгового оборудования для магазинов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каждый крупный заказ проходит через продажи, производство, закупки и монтаж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Стороны внутри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продажи обещают 14 дней; производство дает 28 дней; монтаж требует еще 5 дней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 каждой стороны своя цена ошибки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Давление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клиент готов подписать заказ на 18 млн руб., если срок поставки будет 14 дней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скорость может заменить расчет и мандат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Ставка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заказ 18 млн руб.; штраф за просрочку 2% в неделю; риск повторного заказа 11 млн руб.; срок решения - ответ клиенту до пятницы, фактическая производственная очередь 28 дней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ошибка превращает продажу в штраф, ночные смены и конфликт с клиентом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Плохой сценарий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пообещать 14 дней, сорвать срок, отдать штраф и испортить повторную сделку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его нужно назвать до согласования</w:t>
            </w:r>
          </w:p>
        </w:tc>
      </w:tr>
    </w:tbl>
    <w:p/>
    <w:p>
      <w:pPr>
        <w:pStyle w:val="Heading1"/>
      </w:pPr>
      <w:r>
        <w:t>3. Схема применения технологии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Вход</w:t>
            </w:r>
          </w:p>
        </w:tc>
        <w:tc>
          <w:tcPr>
            <w:tcW w:type="dxa" w:w="430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Проход через технологию</w:t>
            </w:r>
          </w:p>
        </w:tc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Выход</w:t>
            </w:r>
          </w:p>
        </w:tc>
      </w:tr>
      <w:tr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внутренний спор</w:t>
            </w:r>
          </w:p>
        </w:tc>
        <w:tc>
          <w:tcPr>
            <w:tcW w:type="dxa" w:w="430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цель -&gt; цена ошибки -&gt; интересы -&gt; BATNA / лучшая альтернатива -&gt; ZOPA / зона соглашения -&gt; пакеты срока</w:t>
            </w:r>
          </w:p>
        </w:tc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управляемое обещание клиенту</w:t>
            </w:r>
          </w:p>
        </w:tc>
      </w:tr>
      <w:tr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давление срока</w:t>
            </w:r>
          </w:p>
        </w:tc>
        <w:tc>
          <w:tcPr>
            <w:tcW w:type="dxa" w:w="430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право на паузу -&gt; недостающие данные -&gt; владелец решения</w:t>
            </w:r>
          </w:p>
        </w:tc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команда не обещает раньше расчета</w:t>
            </w:r>
          </w:p>
        </w:tc>
      </w:tr>
      <w:tr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выход к внешней стороне или проекту</w:t>
            </w:r>
          </w:p>
        </w:tc>
        <w:tc>
          <w:tcPr>
            <w:tcW w:type="dxa" w:w="430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роли -&gt; сценарий -&gt; протокол</w:t>
            </w:r>
          </w:p>
        </w:tc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единый сроковой пакет</w:t>
            </w:r>
          </w:p>
        </w:tc>
      </w:tr>
    </w:tbl>
    <w:p/>
    <w:p>
      <w:r>
        <w:br w:type="page"/>
      </w:r>
    </w:p>
    <w:p>
      <w:pPr>
        <w:pStyle w:val="Heading1"/>
      </w:pPr>
      <w:r>
        <w:t>4. Диагноз до применения технологии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Слой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видно до технологии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скрыто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Деньги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заказ 18 млн руб.; штраф за просрочку 2% в неделю; риск повторного заказа 11 млн руб.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видна цена ночных смен, срочных закупок и штрафов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Срок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ответ клиенту до пятницы, фактическая производственная очередь 28 дней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14 дней выглядят коммерческим обещанием, но производство держит 28 дней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Власть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продажи ведут клиента и давят срочностью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операции несут ответственность за срыв, но не имеют права остановить обещание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Риск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клиент может уйти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компания может выиграть заказ и проиграть исполнение</w:t>
            </w:r>
          </w:p>
        </w:tc>
      </w:tr>
    </w:tbl>
    <w:p/>
    <w:p>
      <w:pPr>
        <w:pStyle w:val="Heading2"/>
      </w:pPr>
      <w:r>
        <w:t>5. Стадия 1: рамка ситуации и цена ошибки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Не входить в спор до понимания ставки, цены ошибки и недостающих данных.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Ставка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клиент готов подписать заказ на 18 млн руб., если срок поставки будет 14 дней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зафиксировать цену ошибки в деньгах, сроке и ответственности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Цена ошибки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пообещать 14 дней, сорвать срок, отдать штраф и испортить повторную сделку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давать клиенту срок до расчета ресурсов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Недостающие данные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производственная очередь, наличие комплектующих, монтажная бригада, цена ускорения, штрафные условия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принимать решение до сбора данных</w:t>
            </w:r>
          </w:p>
        </w:tc>
      </w:tr>
    </w:tbl>
    <w:p/>
    <w:p>
      <w:pPr>
        <w:pStyle w:val="Heading2"/>
      </w:pPr>
      <w:r>
        <w:t>6. Стадия 2: цели, минимум и красные линии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Развести желаемый результат, нижнюю границу и условия выхода.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Идеал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срок 21 день с частичной отгрузкой через 14 дней и доплатой за ускорение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готовить как основной пакет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Минимум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обещать 14 дней без ресурса и письменного изменения графика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зафиксировать красные линии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Выход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клиент требует 14 дней без доплаты и без частичной поставки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оформить право на паузу или отказ</w:t>
            </w:r>
          </w:p>
        </w:tc>
      </w:tr>
    </w:tbl>
    <w:p/>
    <w:p>
      <w:r>
        <w:br w:type="page"/>
      </w:r>
    </w:p>
    <w:p>
      <w:pPr>
        <w:pStyle w:val="Heading2"/>
      </w:pPr>
      <w:r>
        <w:t>7. Стадия 3: интересы сторон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Понять, какие интересы стоят за позициями сторон и где есть обмен.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Интерес продаж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подписать заказ и сохранить клиента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продать вариант срока, а не невозможное обещание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Интерес операций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исполнить без аварийного режима и штрафов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назвать цену ускорения и ограничения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Общий интерес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закрыть заказ без срыва срока и потери доверия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перевести спор в условия решения</w:t>
            </w:r>
          </w:p>
        </w:tc>
      </w:tr>
    </w:tbl>
    <w:p/>
    <w:p>
      <w:r>
        <w:br w:type="page"/>
      </w:r>
    </w:p>
    <w:p>
      <w:pPr>
        <w:pStyle w:val="Heading2"/>
      </w:pPr>
      <w:r>
        <w:t>8. Стадия 4: карта влияния и власти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Увидеть, кто реально влияет на решение и где находится скрытый рычаг.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Внутренний контур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директор продаж, начальник производства, закупки, монтаж, финансы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назвать владельцев согласия, паузы и отказа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Внешний контур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клиент, его проектный руководитель и служба открытия магазина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понять, кому и что будет обещано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Рычаг давления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угроза клиента уйти к другому поставщику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проверить, реальна ли срочность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Рычаг компании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частичная поставка, монтажный график, доплата за ускорение, альтернативная дата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использовать как основу BATNA / лучшей альтернативы</w:t>
            </w:r>
          </w:p>
        </w:tc>
      </w:tr>
    </w:tbl>
    <w:p/>
    <w:p>
      <w:pPr>
        <w:pStyle w:val="Heading2"/>
      </w:pPr>
      <w:r>
        <w:t>9. Стадия 5: BATNA / лучшая альтернатива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Вернуть право отказаться от плохого соглашения и не зависеть от одного сценария.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Текущая BATNA / лучшая альтернатива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отказаться от заказа на 14 дней и предложить 28 дней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лучший вариант, но лучше плохого обязательства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Усиленная BATNA / лучшая альтернатива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предложить частичную поставку критичных позиций за 14 дней и остаток за 21-28 дней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подготовить альтернативный график до звонка клиенту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Вывод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если альтернативы срока нет, продажи обещают невозможное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выходить без альтернативного пакета</w:t>
            </w:r>
          </w:p>
        </w:tc>
      </w:tr>
    </w:tbl>
    <w:p/>
    <w:p>
      <w:r>
        <w:br w:type="page"/>
      </w:r>
    </w:p>
    <w:p>
      <w:pPr>
        <w:pStyle w:val="Heading2"/>
      </w:pPr>
      <w:r>
        <w:t>10. Стадия 6: ZOPA / зона соглашения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Проверить, есть ли диапазон, где обе стороны получают приемлемую полезность.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Диапазон компании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14 дней только для части заказа; 21 день при доплате за ускорение; 28 дней стандартно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рабочий диапазон согласия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Диапазон второй стороны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клиент хочет полный заказ за 14 дней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часть требований нужно обменять или ограничить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ZOPA / зона соглашения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частичная поставка через 14 дней, полный контур до 21 дня, монтаж по графику клиента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если клиент требует полный объем за 14 дней без условий, зоны нет</w:t>
            </w:r>
          </w:p>
        </w:tc>
      </w:tr>
    </w:tbl>
    <w:p/>
    <w:p>
      <w:r>
        <w:br w:type="page"/>
      </w:r>
    </w:p>
    <w:p>
      <w:pPr>
        <w:pStyle w:val="Heading2"/>
      </w:pPr>
      <w:r>
        <w:t>11. Стадия 7: уступки и встречные шаги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Каждая уступка получает цену, условие и встречное обязательство.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Срок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ускорить часть заказа до 14 дней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 доплату и приоритет материалов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Цена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снижать цену вместе с ускорением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ускорение оплачивается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Монтаж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дать отдельный график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клиент готовит площадку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Штраф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ограничить ответственность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штраф только за нашу зону</w:t>
            </w:r>
          </w:p>
        </w:tc>
      </w:tr>
    </w:tbl>
    <w:p/>
    <w:p>
      <w:pPr>
        <w:pStyle w:val="Heading2"/>
      </w:pPr>
      <w:r>
        <w:t>12. Стадия 8: риски решения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Проверить, не принимает ли команда решение под давлением страха, скорости или ложной выгоды.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Оптимизм продаж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обещание делается до расчета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право операций на паузу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Скрытая цена ускорения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ночные смены и срочные закупки не посчитаны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посчитать до ответа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Чужая задержка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площадка клиента может быть не готова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разделить ответственность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Разный голос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продажи и операции говорят разное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единый сценарий ответа</w:t>
            </w:r>
          </w:p>
        </w:tc>
      </w:tr>
    </w:tbl>
    <w:p/>
    <w:p>
      <w:r>
        <w:br w:type="page"/>
      </w:r>
    </w:p>
    <w:p>
      <w:pPr>
        <w:pStyle w:val="Heading2"/>
      </w:pPr>
      <w:r>
        <w:t>13. Стадия 9: сценарий следующего раунда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Подготовить разговор так, чтобы команда управляла рамкой, паузами и пакетами.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Открытие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подтвердить важность даты открытия магазина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зафиксировать общую рамку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Пакет 1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стандарт 28 дней без доплаты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надежное исполнение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Пакет 2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частичная поставка 14 дней и полный контур 21 день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ускорение за ресурс и подготовку клиента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Пауза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нет данных по комплектующим или площадке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принимать решение без новых данных</w:t>
            </w:r>
          </w:p>
        </w:tc>
      </w:tr>
    </w:tbl>
    <w:p/>
    <w:p>
      <w:pPr>
        <w:pStyle w:val="Heading2"/>
      </w:pPr>
      <w:r>
        <w:t>14. Стадия 10: показатели и журнал улучшений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Зафиксировать признаки, по которым подготовка становится более управляемой и проверяемой.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Срок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обещанный срок против реальной готовности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обещать без ресурса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Деньги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цена ускорения и штрафов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считать пакет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Исполнение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готовность производства и монтажа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проверять до ответа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Журнал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где продажи пообещали раньше расчета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обновить правило срока</w:t>
            </w:r>
          </w:p>
        </w:tc>
      </w:tr>
    </w:tbl>
    <w:p/>
    <w:p>
      <w:r>
        <w:br w:type="page"/>
      </w:r>
    </w:p>
    <w:p>
      <w:pPr>
        <w:pStyle w:val="Heading1"/>
      </w:pPr>
      <w:r>
        <w:t>15. Картина до и после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Область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До применения технологии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После применения технологии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Предмет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пообещать 14 дней или потерять клиента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выбрать сроковой пакет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Операции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блокируют продажу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дают цену ускорения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BATNA / лучшая альтернатива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отказ или 28 дней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частичная поставка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Решение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обещать или спорить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единый внешний ответ</w:t>
            </w:r>
          </w:p>
        </w:tc>
      </w:tr>
    </w:tbl>
    <w:p/>
    <w:p>
      <w:pPr>
        <w:pStyle w:val="Heading1"/>
      </w:pPr>
      <w:r>
        <w:t>16. Итоговое управленческое решение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EEF7F6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  <w:insideH w:val="single" w:sz="8" w:space="0" w:color="0F766E"/>
              <w:insideV w:val="single" w:sz="8" w:space="0" w:color="0F766E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0F766E"/>
                <w:sz w:val="20"/>
              </w:rPr>
              <w:t xml:space="preserve">Решение.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Не обещать клиенту полный заказ за 14 дней. Предложить три варианта: стандарт 28 дней, ускоренный пакет 21 день с доплатой и частичная поставка критичных позиций через 14 дней при готовности площадки клиента.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Пакет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получает вторая сторона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получает компания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Стандарт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надежный срок 28 дней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исполнение без аварийного режима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Ускорение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часть заказа за 14 дней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доплата и подготовка клиента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Пауза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нет данных по ресурсам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давать ложное обещание</w:t>
            </w:r>
          </w:p>
        </w:tc>
      </w:tr>
    </w:tbl>
    <w:p/>
    <w:p>
      <w:r>
        <w:br w:type="page"/>
      </w:r>
    </w:p>
    <w:p>
      <w:pPr>
        <w:pStyle w:val="Heading1"/>
      </w:pPr>
      <w:r>
        <w:t>17. Какие формы реально заполнены в кейсе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Форма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Как использована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След в кейсе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17. Чек-лист подготовки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ставка, цена ошибки, недостающие данные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разделы 2, 4, 5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18. Карта целей, BATNA / лучшая альтернатива и ZOPA / зона соглашения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цели, минимум, красные линии, BATNA / лучшая альтернатива, ZOPA / зона соглашения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разделы 6, 9, 10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19. Профиль контрагента и карта влияния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директор продаж, начальник производства, закупки, монтаж, финансы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 8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20. Сценарии и ролевая карта команды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сценарий следующего раунда и право на паузу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 13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21. Матрица уступок и встречных шагов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срок, цена ускорения, монтаж, штраф, частичная поставка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 11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22. Карта когнитивных рисков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оптимизм продаж, скрытая цена ускорения, чужая задержка, разный голос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 12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23. Пост-переговорный отчет, показатели и журнал улучшений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показатели, протокол, обновление форм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 14</w:t>
            </w:r>
          </w:p>
        </w:tc>
      </w:tr>
    </w:tbl>
    <w:p/>
    <w:p>
      <w:pPr>
        <w:pStyle w:val="Heading1"/>
      </w:pPr>
      <w:r>
        <w:t>18. Как это превращается в диагностику или сессию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3EB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Коммерческий смысл.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Кейс показывает сессию перед ответом клиенту, где продается не срок любой ценой, а исполнимое обязательство с понятной ценой ускорения.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04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Формат работы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Что происходит за 60-120 минут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Что появляется на столе</w:t>
            </w:r>
          </w:p>
        </w:tc>
      </w:tr>
      <w:tr>
        <w:tc>
          <w:tcPr>
            <w:tcW w:type="dxa" w:w="204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Диагностика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считаем срок, ресурсы, штрафы и площадку клиента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карта исполнимости</w:t>
            </w:r>
          </w:p>
        </w:tc>
      </w:tr>
      <w:tr>
        <w:tc>
          <w:tcPr>
            <w:tcW w:type="dxa" w:w="204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Сессия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собираем три сроковых пакета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единый внешний ответ</w:t>
            </w:r>
          </w:p>
        </w:tc>
      </w:tr>
      <w:tr>
        <w:tc>
          <w:tcPr>
            <w:tcW w:type="dxa" w:w="204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Выход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видно, что можно обещать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срок, доплата, частичная поставка или отказ</w:t>
            </w:r>
          </w:p>
        </w:tc>
      </w:tr>
    </w:tbl>
    <w:p/>
    <w:p>
      <w:pPr>
        <w:pStyle w:val="Heading1"/>
      </w:pPr>
      <w:r>
        <w:t>19. Когда нужна такая сессия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Признак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Что это означает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продажи обещают срок до расчета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нужно остановить ложное обязательство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операции говорят, что срок невозможен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ограничение нужно перевести в пакет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клиент давит датой открытия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срочность нужно проверить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штрафы не обсуждены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нужно разделить ответственность</w:t>
            </w:r>
          </w:p>
        </w:tc>
      </w:tr>
    </w:tbl>
    <w:p/>
    <w:p>
      <w:r>
        <w:br w:type="page"/>
      </w:r>
    </w:p>
    <w:p>
      <w:pPr>
        <w:pStyle w:val="Heading1"/>
      </w:pPr>
      <w:r>
        <w:t>20. Границы кейса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кейс дает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кейс не дает</w:t>
            </w:r>
          </w:p>
        </w:tc>
      </w:tr>
      <w:tr>
        <w:tc>
          <w:tcPr>
            <w:tcW w:type="dxa" w:w="46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показывает, как технология делает подготовку, расчет и пакетный обмен более управляемыми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гарантирует согласие второй стороны</w:t>
            </w:r>
          </w:p>
        </w:tc>
      </w:tr>
      <w:tr>
        <w:tc>
          <w:tcPr>
            <w:tcW w:type="dxa" w:w="46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показывает связь внешних или внутренних условий с управленческим решением компании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является юридическим, налоговым или финансовым заключением</w:t>
            </w:r>
          </w:p>
        </w:tc>
      </w:tr>
      <w:tr>
        <w:tc>
          <w:tcPr>
            <w:tcW w:type="dxa" w:w="46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показывает, какие формы нужны для разбора ситуации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использует реальные условия клиента и не раскрывает конфиденциальные данные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475569"/>
        <w:sz w:val="17"/>
      </w:rPr>
      <w:t>Рабочая документация технологии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475569"/>
        <w:sz w:val="17"/>
      </w:rPr>
      <w:t>C-Level Insight / Переговорная Архитектура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 w:eastAsia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0B1F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0B1F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B46A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Переговорная Архитектура - кейс 9</dc:title>
  <dc:subject/>
  <dc:creator>C-Level Insight</dc:creator>
  <cp:keywords/>
  <dc:description/>
  <cp:lastModifiedBy>C-Level Insight</cp:lastModifiedBy>
  <cp:revision>1</cp:revision>
  <dcterms:created xsi:type="dcterms:W3CDTF">2026-07-15T00:00:00Z</dcterms:created>
  <dcterms:modified xsi:type="dcterms:W3CDTF">2026-07-15T00:00:00Z</dcterms:modified>
  <cp:category/>
</cp:coreProperties>
</file>