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54"/>
            <w:shd w:fill="0B1F33"/>
            <w:tcBorders>
              <w:top w:val="single" w:sz="0" w:space="0" w:color="0B1F33"/>
              <w:left w:val="single" w:sz="0" w:space="0" w:color="0B1F33"/>
              <w:bottom w:val="single" w:sz="0" w:space="0" w:color="0B1F33"/>
              <w:right w:val="single" w:sz="0" w:space="0" w:color="0B1F33"/>
              <w:insideH w:val="single" w:sz="0" w:space="0" w:color="0B1F33"/>
              <w:insideV w:val="single" w:sz="0" w:space="0" w:color="0B1F33"/>
            </w:tcBorders>
            <w:tcMar>
              <w:top w:w="420" w:type="dxa"/>
              <w:start w:w="360" w:type="dxa"/>
              <w:bottom w:w="420" w:type="dxa"/>
              <w:end w:w="360" w:type="dxa"/>
            </w:tcMar>
          </w:tcPr>
          <w:p>
            <w:r>
              <w:rPr>
                <w:rFonts w:ascii="Georgia" w:hAnsi="Georgia" w:eastAsia="Georgia"/>
                <w:b/>
                <w:color w:val="F3EBDD"/>
                <w:sz w:val="48"/>
              </w:rPr>
              <w:t>Переговорная Архитектура</w:t>
            </w:r>
          </w:p>
          <w:p>
            <w:pPr>
              <w:spacing w:before="160" w:after="40" w:line="269" w:lineRule="auto"/>
            </w:pPr>
            <w:r>
              <w:rPr>
                <w:rFonts w:ascii="Georgia" w:hAnsi="Georgia" w:eastAsia="Georgia"/>
                <w:b w:val="0"/>
                <w:color w:val="FFFFFF"/>
                <w:sz w:val="28"/>
              </w:rPr>
              <w:t>A3-10. Эталонный кейс применения технологии</w:t>
            </w:r>
          </w:p>
          <w:p>
            <w:pPr>
              <w:spacing w:before="360" w:after="0" w:line="269" w:lineRule="auto"/>
            </w:pPr>
            <w:r>
              <w:rPr>
                <w:rFonts w:ascii="Calibri" w:hAnsi="Calibri" w:eastAsia="Calibri"/>
                <w:b w:val="0"/>
                <w:color w:val="D8C7B3"/>
                <w:sz w:val="20"/>
              </w:rPr>
              <w:t>Команда не знала, кто имеет право сказать клиенту нет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c>
          <w:tcPr>
            <w:tcW w:type="dxa" w:w="1927"/>
            <w:shd w:fill="F8F4EC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Calibri"/>
                <w:b/>
                <w:color w:val="B46A3C"/>
                <w:sz w:val="17"/>
              </w:rPr>
              <w:t>Тип</w:t>
              <w:br/>
            </w: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учебный кейс</w:t>
            </w:r>
          </w:p>
        </w:tc>
        <w:tc>
          <w:tcPr>
            <w:tcW w:type="dxa" w:w="2267"/>
            <w:shd w:fill="F8F4EC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Calibri"/>
                <w:b/>
                <w:color w:val="B46A3C"/>
                <w:sz w:val="17"/>
              </w:rPr>
              <w:t>Контур</w:t>
              <w:br/>
            </w: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внутренний</w:t>
            </w:r>
          </w:p>
        </w:tc>
        <w:tc>
          <w:tcPr>
            <w:tcW w:type="dxa" w:w="2437"/>
            <w:shd w:fill="F8F4EC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Calibri"/>
                <w:b/>
                <w:color w:val="B46A3C"/>
                <w:sz w:val="17"/>
              </w:rPr>
              <w:t>Дата</w:t>
              <w:br/>
            </w: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15 июля 2026</w:t>
            </w:r>
          </w:p>
        </w:tc>
        <w:tc>
          <w:tcPr>
            <w:tcW w:type="dxa" w:w="2721"/>
            <w:shd w:fill="F8F4EC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alibri" w:hAnsi="Calibri" w:eastAsia="Calibri"/>
                <w:b/>
                <w:color w:val="B46A3C"/>
                <w:sz w:val="17"/>
              </w:rPr>
              <w:t>Назначение</w:t>
              <w:br/>
            </w:r>
            <w:r>
              <w:rPr>
                <w:rFonts w:ascii="Calibri" w:hAnsi="Calibri" w:eastAsia="Calibri"/>
                <w:b w:val="0"/>
                <w:color w:val="111827"/>
                <w:sz w:val="18"/>
              </w:rPr>
              <w:t>диагностика / сессия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54"/>
            <w:shd w:fill="F3EBDD"/>
            <w:tcBorders>
              <w:top w:val="single" w:sz="8" w:space="0" w:color="B91C1C"/>
              <w:left w:val="single" w:sz="8" w:space="0" w:color="B91C1C"/>
              <w:bottom w:val="single" w:sz="8" w:space="0" w:color="B91C1C"/>
              <w:right w:val="single" w:sz="8" w:space="0" w:color="B91C1C"/>
              <w:insideH w:val="single" w:sz="8" w:space="0" w:color="B91C1C"/>
              <w:insideV w:val="single" w:sz="8" w:space="0" w:color="B91C1C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Calibri" w:hAnsi="Calibri" w:eastAsia="Calibri"/>
                <w:b/>
                <w:color w:val="B91C1C"/>
                <w:sz w:val="20"/>
              </w:rPr>
              <w:t xml:space="preserve">Важно.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Кейс является модельным примером применения технологии. Цифры и роли условные, не являются финансовым аудитом, юридическим заключением или гарантией решения второй стороны.</w:t>
            </w:r>
          </w:p>
        </w:tc>
      </w:tr>
    </w:tbl>
    <w:p/>
    <w:p>
      <w:pPr>
        <w:pStyle w:val="Heading1"/>
      </w:pPr>
      <w:r>
        <w:t>1. Короткий вывод для собственника</w:t>
      </w:r>
    </w:p>
    <w:p>
      <w:pPr>
        <w:spacing w:before="0" w:after="120" w:line="274" w:lineRule="auto"/>
      </w:pPr>
      <w:r>
        <w:rPr>
          <w:rFonts w:ascii="Calibri" w:hAnsi="Calibri" w:eastAsia="Calibri"/>
          <w:b w:val="0"/>
          <w:color w:val="111827"/>
          <w:sz w:val="20"/>
        </w:rPr>
        <w:t>Внутри компании возник спор: аккаунт-менеджер боится потерять клиента; руководитель сервиса видит перегруз; финансы против отсрочки. До применения технологии решение выглядит как конфликт функций. После применения технологии разговор переводится в карту цены ошибки: месячный контракт 3,4 млн руб.; спорная уступка оценивается в 620 тыс. руб. в месяц, срок ответ нужен до совета клиента через 48 часов, BATNA / лучшая альтернатива, ZOPA / зона соглашения, риски и итоговый управленческий мандат.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243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Вопрос</w:t>
            </w:r>
          </w:p>
        </w:tc>
        <w:tc>
          <w:tcPr>
            <w:tcW w:type="dxa" w:w="6916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Ответ технологии</w:t>
            </w:r>
          </w:p>
        </w:tc>
      </w:tr>
      <w:tr>
        <w:tc>
          <w:tcPr>
            <w:tcW w:type="dxa" w:w="243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Что решаем?</w:t>
            </w:r>
          </w:p>
        </w:tc>
        <w:tc>
          <w:tcPr>
            <w:tcW w:type="dxa" w:w="6916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кто имеет право остановить плохие условия крупного клиента</w:t>
            </w:r>
          </w:p>
        </w:tc>
      </w:tr>
      <w:tr>
        <w:tc>
          <w:tcPr>
            <w:tcW w:type="dxa" w:w="243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Что было бы ошибкой?</w:t>
            </w:r>
          </w:p>
        </w:tc>
        <w:tc>
          <w:tcPr>
            <w:tcW w:type="dxa" w:w="6916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оставить право отказа на уровне аккаунт-менеджера, который зависит от клиента.</w:t>
            </w:r>
          </w:p>
        </w:tc>
      </w:tr>
      <w:tr>
        <w:tc>
          <w:tcPr>
            <w:tcW w:type="dxa" w:w="243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Что повышает управляемость переговоров?</w:t>
            </w:r>
          </w:p>
        </w:tc>
        <w:tc>
          <w:tcPr>
            <w:tcW w:type="dxa" w:w="6916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лестница полномочий, красные линии, пауза, пакет встречных условий.</w:t>
            </w:r>
          </w:p>
        </w:tc>
      </w:tr>
      <w:tr>
        <w:tc>
          <w:tcPr>
            <w:tcW w:type="dxa" w:w="243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Какой результат подготовки?</w:t>
            </w:r>
          </w:p>
        </w:tc>
        <w:tc>
          <w:tcPr>
            <w:tcW w:type="dxa" w:w="6916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команда знает, какие условия можно принять, а какие уходят к руководителю.</w:t>
            </w:r>
          </w:p>
        </w:tc>
      </w:tr>
    </w:tbl>
    <w:p/>
    <w:p>
      <w:r>
        <w:br w:type="page"/>
      </w:r>
    </w:p>
    <w:p>
      <w:pPr>
        <w:pStyle w:val="Heading1"/>
      </w:pPr>
      <w:r>
        <w:t>2. Исходная ситуация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198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Параметр</w:t>
            </w:r>
          </w:p>
        </w:tc>
        <w:tc>
          <w:tcPr>
            <w:tcW w:type="dxa" w:w="294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Модельное значение</w:t>
            </w:r>
          </w:p>
        </w:tc>
        <w:tc>
          <w:tcPr>
            <w:tcW w:type="dxa" w:w="4422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Почему важно</w:t>
            </w:r>
          </w:p>
        </w:tc>
      </w:tr>
      <w:tr>
        <w:tc>
          <w:tcPr>
            <w:tcW w:type="dxa" w:w="198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Компания</w:t>
            </w:r>
          </w:p>
        </w:tc>
        <w:tc>
          <w:tcPr>
            <w:tcW w:type="dxa" w:w="294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поставщик B2B-услуг с тремя крупными клиентами</w:t>
            </w:r>
          </w:p>
        </w:tc>
        <w:tc>
          <w:tcPr>
            <w:tcW w:type="dxa" w:w="4422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один клиент дает 26% месячной выручки и давит условиями</w:t>
            </w:r>
          </w:p>
        </w:tc>
      </w:tr>
      <w:tr>
        <w:tc>
          <w:tcPr>
            <w:tcW w:type="dxa" w:w="198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Стороны внутри</w:t>
            </w:r>
          </w:p>
        </w:tc>
        <w:tc>
          <w:tcPr>
            <w:tcW w:type="dxa" w:w="294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аккаунт-менеджер боится потерять клиента; руководитель сервиса видит перегруз; финансы против отсрочки</w:t>
            </w:r>
          </w:p>
        </w:tc>
        <w:tc>
          <w:tcPr>
            <w:tcW w:type="dxa" w:w="4422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у каждой стороны своя цена ошибки</w:t>
            </w:r>
          </w:p>
        </w:tc>
      </w:tr>
      <w:tr>
        <w:tc>
          <w:tcPr>
            <w:tcW w:type="dxa" w:w="198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Давление</w:t>
            </w:r>
          </w:p>
        </w:tc>
        <w:tc>
          <w:tcPr>
            <w:tcW w:type="dxa" w:w="294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клиент требует 90 дней отсрочки, бесплатный запуск нового филиала и скидку 10%</w:t>
            </w:r>
          </w:p>
        </w:tc>
        <w:tc>
          <w:tcPr>
            <w:tcW w:type="dxa" w:w="4422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скорость может заменить расчет и мандат</w:t>
            </w:r>
          </w:p>
        </w:tc>
      </w:tr>
      <w:tr>
        <w:tc>
          <w:tcPr>
            <w:tcW w:type="dxa" w:w="198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Ставка</w:t>
            </w:r>
          </w:p>
        </w:tc>
        <w:tc>
          <w:tcPr>
            <w:tcW w:type="dxa" w:w="294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месячный контракт 3,4 млн руб.; спорная уступка оценивается в 620 тыс. руб. в месяц; срок решения - ответ нужен до совета клиента через 48 часов</w:t>
            </w:r>
          </w:p>
        </w:tc>
        <w:tc>
          <w:tcPr>
            <w:tcW w:type="dxa" w:w="4422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уступки могут стать постоянным стандартом для клиента</w:t>
            </w:r>
          </w:p>
        </w:tc>
      </w:tr>
      <w:tr>
        <w:tc>
          <w:tcPr>
            <w:tcW w:type="dxa" w:w="198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Плохой сценарий</w:t>
            </w:r>
          </w:p>
        </w:tc>
        <w:tc>
          <w:tcPr>
            <w:tcW w:type="dxa" w:w="294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согласиться на все ради сохранения клиента и закрепить убыточный формат обслуживания</w:t>
            </w:r>
          </w:p>
        </w:tc>
        <w:tc>
          <w:tcPr>
            <w:tcW w:type="dxa" w:w="4422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его нужно назвать до согласования</w:t>
            </w:r>
          </w:p>
        </w:tc>
      </w:tr>
    </w:tbl>
    <w:p/>
    <w:p>
      <w:pPr>
        <w:pStyle w:val="Heading1"/>
      </w:pPr>
      <w:r>
        <w:t>3. Схема применения технологии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232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Вход</w:t>
            </w:r>
          </w:p>
        </w:tc>
        <w:tc>
          <w:tcPr>
            <w:tcW w:type="dxa" w:w="430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Проход через технологию</w:t>
            </w:r>
          </w:p>
        </w:tc>
        <w:tc>
          <w:tcPr>
            <w:tcW w:type="dxa" w:w="272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Выход</w:t>
            </w:r>
          </w:p>
        </w:tc>
      </w:tr>
      <w:tr>
        <w:tc>
          <w:tcPr>
            <w:tcW w:type="dxa" w:w="232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внутренний спор</w:t>
            </w:r>
          </w:p>
        </w:tc>
        <w:tc>
          <w:tcPr>
            <w:tcW w:type="dxa" w:w="430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цель -&gt; цена ошибки -&gt; интересы -&gt; BATNA / лучшая альтернатива -&gt; ZOPA / зона соглашения -&gt; лестница полномочий</w:t>
            </w:r>
          </w:p>
        </w:tc>
        <w:tc>
          <w:tcPr>
            <w:tcW w:type="dxa" w:w="272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назначенный владелец отказа</w:t>
            </w:r>
          </w:p>
        </w:tc>
      </w:tr>
      <w:tr>
        <w:tc>
          <w:tcPr>
            <w:tcW w:type="dxa" w:w="232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давление срока</w:t>
            </w:r>
          </w:p>
        </w:tc>
        <w:tc>
          <w:tcPr>
            <w:tcW w:type="dxa" w:w="430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право на паузу -&gt; недостающие данные -&gt; владелец решения</w:t>
            </w:r>
          </w:p>
        </w:tc>
        <w:tc>
          <w:tcPr>
            <w:tcW w:type="dxa" w:w="272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команда не обещает раньше расчета</w:t>
            </w:r>
          </w:p>
        </w:tc>
      </w:tr>
      <w:tr>
        <w:tc>
          <w:tcPr>
            <w:tcW w:type="dxa" w:w="232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выход к внешней стороне или проекту</w:t>
            </w:r>
          </w:p>
        </w:tc>
        <w:tc>
          <w:tcPr>
            <w:tcW w:type="dxa" w:w="430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роли -&gt; сценарий -&gt; протокол</w:t>
            </w:r>
          </w:p>
        </w:tc>
        <w:tc>
          <w:tcPr>
            <w:tcW w:type="dxa" w:w="272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единая позиция перед клиентом</w:t>
            </w:r>
          </w:p>
        </w:tc>
      </w:tr>
    </w:tbl>
    <w:p/>
    <w:p>
      <w:r>
        <w:br w:type="page"/>
      </w:r>
    </w:p>
    <w:p>
      <w:pPr>
        <w:pStyle w:val="Heading1"/>
      </w:pPr>
      <w:r>
        <w:t>4. Диагноз до применения технологии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181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Слой</w:t>
            </w:r>
          </w:p>
        </w:tc>
        <w:tc>
          <w:tcPr>
            <w:tcW w:type="dxa" w:w="357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Что видно до технологии</w:t>
            </w:r>
          </w:p>
        </w:tc>
        <w:tc>
          <w:tcPr>
            <w:tcW w:type="dxa" w:w="396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Что скрыто</w:t>
            </w:r>
          </w:p>
        </w:tc>
      </w:tr>
      <w:tr>
        <w:tc>
          <w:tcPr>
            <w:tcW w:type="dxa" w:w="181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Деньги</w:t>
            </w:r>
          </w:p>
        </w:tc>
        <w:tc>
          <w:tcPr>
            <w:tcW w:type="dxa" w:w="357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месячный контракт 3,4 млн руб.; спорная уступка оценивается в 620 тыс. руб. в месяц</w:t>
            </w:r>
          </w:p>
        </w:tc>
        <w:tc>
          <w:tcPr>
            <w:tcW w:type="dxa" w:w="396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скидка и отсрочка обсуждаются отдельно, но вместе меняют прибыльность клиента</w:t>
            </w:r>
          </w:p>
        </w:tc>
      </w:tr>
      <w:tr>
        <w:tc>
          <w:tcPr>
            <w:tcW w:type="dxa" w:w="181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Срок</w:t>
            </w:r>
          </w:p>
        </w:tc>
        <w:tc>
          <w:tcPr>
            <w:tcW w:type="dxa" w:w="357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ответ нужен до совета клиента через 48 часов</w:t>
            </w:r>
          </w:p>
        </w:tc>
        <w:tc>
          <w:tcPr>
            <w:tcW w:type="dxa" w:w="396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48 часов вынуждают ответить без расчета</w:t>
            </w:r>
          </w:p>
        </w:tc>
      </w:tr>
      <w:tr>
        <w:tc>
          <w:tcPr>
            <w:tcW w:type="dxa" w:w="181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Власть</w:t>
            </w:r>
          </w:p>
        </w:tc>
        <w:tc>
          <w:tcPr>
            <w:tcW w:type="dxa" w:w="357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клиент говорит с аккаунт-менеджером напрямую</w:t>
            </w:r>
          </w:p>
        </w:tc>
        <w:tc>
          <w:tcPr>
            <w:tcW w:type="dxa" w:w="396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право на отказ должно быть у руководителя с полной картой экономики</w:t>
            </w:r>
          </w:p>
        </w:tc>
      </w:tr>
      <w:tr>
        <w:tc>
          <w:tcPr>
            <w:tcW w:type="dxa" w:w="181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Риск</w:t>
            </w:r>
          </w:p>
        </w:tc>
        <w:tc>
          <w:tcPr>
            <w:tcW w:type="dxa" w:w="357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клиент может уйти</w:t>
            </w:r>
          </w:p>
        </w:tc>
        <w:tc>
          <w:tcPr>
            <w:tcW w:type="dxa" w:w="396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компания может оставить клиента и потерять маржу каждый месяц</w:t>
            </w:r>
          </w:p>
        </w:tc>
      </w:tr>
    </w:tbl>
    <w:p/>
    <w:p>
      <w:pPr>
        <w:pStyle w:val="Heading2"/>
      </w:pPr>
      <w:r>
        <w:t>5. Стадия 1: рамка ситуации и цена ошибки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54"/>
            <w:shd w:fill="F8F4EC"/>
            <w:tcBorders>
              <w:top w:val="single" w:sz="8" w:space="0" w:color="B46A3C"/>
              <w:left w:val="single" w:sz="8" w:space="0" w:color="B46A3C"/>
              <w:bottom w:val="single" w:sz="8" w:space="0" w:color="B46A3C"/>
              <w:right w:val="single" w:sz="8" w:space="0" w:color="B46A3C"/>
              <w:insideH w:val="single" w:sz="8" w:space="0" w:color="B46A3C"/>
              <w:insideV w:val="single" w:sz="8" w:space="0" w:color="B46A3C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Calibri" w:hAnsi="Calibri" w:eastAsia="Calibri"/>
                <w:b/>
                <w:color w:val="B46A3C"/>
                <w:sz w:val="20"/>
              </w:rPr>
              <w:t xml:space="preserve">Зачем стадия.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Не входить в спор до понимания ставки, цены ошибки и недостающих данных.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Что заполнено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Вывод по кейсу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Управленческое действие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Ставка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клиент требует 90 дней отсрочки, бесплатный запуск нового филиала и скидку 10%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зафиксировать цену ошибки в деньгах, сроке и ответственности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Цена ошибки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согласиться на все ради сохранения клиента и закрепить убыточный формат обслуживания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не отвечать до назначения владельца отказа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Недостающие данные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прибыльность клиента, загрузка сервиса, цена отсрочки, стоимость бесплатного запуска, альтернативные клиенты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не принимать решение до сбора данных</w:t>
            </w:r>
          </w:p>
        </w:tc>
      </w:tr>
    </w:tbl>
    <w:p/>
    <w:p>
      <w:pPr>
        <w:pStyle w:val="Heading2"/>
      </w:pPr>
      <w:r>
        <w:t>6. Стадия 2: цели, минимум и красные линии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54"/>
            <w:shd w:fill="F8F4EC"/>
            <w:tcBorders>
              <w:top w:val="single" w:sz="8" w:space="0" w:color="B46A3C"/>
              <w:left w:val="single" w:sz="8" w:space="0" w:color="B46A3C"/>
              <w:bottom w:val="single" w:sz="8" w:space="0" w:color="B46A3C"/>
              <w:right w:val="single" w:sz="8" w:space="0" w:color="B46A3C"/>
              <w:insideH w:val="single" w:sz="8" w:space="0" w:color="B46A3C"/>
              <w:insideV w:val="single" w:sz="8" w:space="0" w:color="B46A3C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Calibri" w:hAnsi="Calibri" w:eastAsia="Calibri"/>
                <w:b/>
                <w:color w:val="B46A3C"/>
                <w:sz w:val="20"/>
              </w:rPr>
              <w:t xml:space="preserve">Зачем стадия.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Развести желаемый результат, нижнюю границу и условия выхода.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Что заполнено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Вывод по кейсу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Управленческое действие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Идеал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сохранить клиента через пакет: скидка меньше, отсрочка короче, запуск платный или за продление договора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готовить как основной пакет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Минимум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нет 90 дней отсрочки и бесплатного запуска без продления и объема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зафиксировать красные линии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Выход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клиент требует весь пакет без встречных обязательств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оформить право на паузу или отказ</w:t>
            </w:r>
          </w:p>
        </w:tc>
      </w:tr>
    </w:tbl>
    <w:p/>
    <w:p>
      <w:r>
        <w:br w:type="page"/>
      </w:r>
    </w:p>
    <w:p>
      <w:pPr>
        <w:pStyle w:val="Heading2"/>
      </w:pPr>
      <w:r>
        <w:t>7. Стадия 3: интересы сторон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54"/>
            <w:shd w:fill="F8F4EC"/>
            <w:tcBorders>
              <w:top w:val="single" w:sz="8" w:space="0" w:color="B46A3C"/>
              <w:left w:val="single" w:sz="8" w:space="0" w:color="B46A3C"/>
              <w:bottom w:val="single" w:sz="8" w:space="0" w:color="B46A3C"/>
              <w:right w:val="single" w:sz="8" w:space="0" w:color="B46A3C"/>
              <w:insideH w:val="single" w:sz="8" w:space="0" w:color="B46A3C"/>
              <w:insideV w:val="single" w:sz="8" w:space="0" w:color="B46A3C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Calibri" w:hAnsi="Calibri" w:eastAsia="Calibri"/>
                <w:b/>
                <w:color w:val="B46A3C"/>
                <w:sz w:val="20"/>
              </w:rPr>
              <w:t xml:space="preserve">Зачем стадия.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Понять, какие интересы стоят за позициями сторон и где есть обмен.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Что заполнено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Вывод по кейсу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Управленческое действие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Интерес аккаунта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сохранить клиента и отношения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дать аккаунту сценарий, а не право безлимитной уступки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Интерес сервиса и финансов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не превратить клиента в убыточного и перегруженного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ввести лимиты и владельца отказа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Общий интерес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сохранить клиента только в полезной модели обслуживания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перевести спор в условия решения</w:t>
            </w:r>
          </w:p>
        </w:tc>
      </w:tr>
    </w:tbl>
    <w:p/>
    <w:p>
      <w:r>
        <w:br w:type="page"/>
      </w:r>
    </w:p>
    <w:p>
      <w:pPr>
        <w:pStyle w:val="Heading2"/>
      </w:pPr>
      <w:r>
        <w:t>8. Стадия 4: карта влияния и власти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54"/>
            <w:shd w:fill="F8F4EC"/>
            <w:tcBorders>
              <w:top w:val="single" w:sz="8" w:space="0" w:color="B46A3C"/>
              <w:left w:val="single" w:sz="8" w:space="0" w:color="B46A3C"/>
              <w:bottom w:val="single" w:sz="8" w:space="0" w:color="B46A3C"/>
              <w:right w:val="single" w:sz="8" w:space="0" w:color="B46A3C"/>
              <w:insideH w:val="single" w:sz="8" w:space="0" w:color="B46A3C"/>
              <w:insideV w:val="single" w:sz="8" w:space="0" w:color="B46A3C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Calibri" w:hAnsi="Calibri" w:eastAsia="Calibri"/>
                <w:b/>
                <w:color w:val="B46A3C"/>
                <w:sz w:val="20"/>
              </w:rPr>
              <w:t xml:space="preserve">Зачем стадия.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Увидеть, кто реально влияет на решение и где находится скрытый рычаг.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Что заполнено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Вывод по кейсу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Управленческое действие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Внутренний контур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аккаунт, коммерческий директор, сервис, финансы, собственник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назвать владельцев согласия, паузы и отказа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Внешний контур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закупка клиента, финансовый директор клиента, операционный заказчик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понять, кому и что будет обещано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Рычаг давления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доля клиента в выручке и угроза пересмотра договора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проверить, реальна ли срочность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Рычаг компании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качество сервиса, опыт внедрения, альтернативные клиенты, право паузы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использовать как основу BATNA / лучшей альтернативы</w:t>
            </w:r>
          </w:p>
        </w:tc>
      </w:tr>
    </w:tbl>
    <w:p/>
    <w:p>
      <w:pPr>
        <w:pStyle w:val="Heading2"/>
      </w:pPr>
      <w:r>
        <w:t>9. Стадия 5: BATNA / лучшая альтернатива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54"/>
            <w:shd w:fill="F8F4EC"/>
            <w:tcBorders>
              <w:top w:val="single" w:sz="8" w:space="0" w:color="B46A3C"/>
              <w:left w:val="single" w:sz="8" w:space="0" w:color="B46A3C"/>
              <w:bottom w:val="single" w:sz="8" w:space="0" w:color="B46A3C"/>
              <w:right w:val="single" w:sz="8" w:space="0" w:color="B46A3C"/>
              <w:insideH w:val="single" w:sz="8" w:space="0" w:color="B46A3C"/>
              <w:insideV w:val="single" w:sz="8" w:space="0" w:color="B46A3C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Calibri" w:hAnsi="Calibri" w:eastAsia="Calibri"/>
                <w:b/>
                <w:color w:val="B46A3C"/>
                <w:sz w:val="20"/>
              </w:rPr>
              <w:t xml:space="preserve">Зачем стадия.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Вернуть право отказаться от плохого соглашения и не зависеть от одного сценария.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Что заполнено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Вывод по кейсу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Управленческое действие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Текущая BATNA / лучшая альтернатива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сохранить текущие условия и рискнуть отказом клиента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не лучший вариант, но лучше плохого обязательства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Усиленная BATNA / лучшая альтернатива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подготовить план замещения 30% объема за 2 месяца и сократить бесплатные работы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назначить владельца альтернативного плана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Вывод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без BATNA / лучшей альтернативы аккаунт будет соглашаться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не выходить без альтернативного пакета</w:t>
            </w:r>
          </w:p>
        </w:tc>
      </w:tr>
    </w:tbl>
    <w:p/>
    <w:p>
      <w:r>
        <w:br w:type="page"/>
      </w:r>
    </w:p>
    <w:p>
      <w:pPr>
        <w:pStyle w:val="Heading2"/>
      </w:pPr>
      <w:r>
        <w:t>10. Стадия 6: ZOPA / зона соглашения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54"/>
            <w:shd w:fill="F8F4EC"/>
            <w:tcBorders>
              <w:top w:val="single" w:sz="8" w:space="0" w:color="B46A3C"/>
              <w:left w:val="single" w:sz="8" w:space="0" w:color="B46A3C"/>
              <w:bottom w:val="single" w:sz="8" w:space="0" w:color="B46A3C"/>
              <w:right w:val="single" w:sz="8" w:space="0" w:color="B46A3C"/>
              <w:insideH w:val="single" w:sz="8" w:space="0" w:color="B46A3C"/>
              <w:insideV w:val="single" w:sz="8" w:space="0" w:color="B46A3C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Calibri" w:hAnsi="Calibri" w:eastAsia="Calibri"/>
                <w:b/>
                <w:color w:val="B46A3C"/>
                <w:sz w:val="20"/>
              </w:rPr>
              <w:t xml:space="preserve">Зачем стадия.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Проверить, есть ли диапазон, где обе стороны получают приемлемую полезность.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Что заполнено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Вывод по кейсу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Управленческое действие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Диапазон компании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скидка до 5%, отсрочка до 45 дней, запуск филиала за оплату или продление договора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рабочий диапазон согласия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Диапазон второй стороны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клиент хочет 10%, 90 дней и бесплатный запуск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часть требований нужно обменять или ограничить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ZOPA / зона соглашения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скидка 5%, отсрочка 45 дней, запуск за продление договора на 12 месяцев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если нет продления и объема, зоны соглашения нет</w:t>
            </w:r>
          </w:p>
        </w:tc>
      </w:tr>
    </w:tbl>
    <w:p/>
    <w:p>
      <w:r>
        <w:br w:type="page"/>
      </w:r>
    </w:p>
    <w:p>
      <w:pPr>
        <w:pStyle w:val="Heading2"/>
      </w:pPr>
      <w:r>
        <w:t>11. Стадия 7: уступки и встречные шаги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54"/>
            <w:shd w:fill="F8F4EC"/>
            <w:tcBorders>
              <w:top w:val="single" w:sz="8" w:space="0" w:color="B46A3C"/>
              <w:left w:val="single" w:sz="8" w:space="0" w:color="B46A3C"/>
              <w:bottom w:val="single" w:sz="8" w:space="0" w:color="B46A3C"/>
              <w:right w:val="single" w:sz="8" w:space="0" w:color="B46A3C"/>
              <w:insideH w:val="single" w:sz="8" w:space="0" w:color="B46A3C"/>
              <w:insideV w:val="single" w:sz="8" w:space="0" w:color="B46A3C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Calibri" w:hAnsi="Calibri" w:eastAsia="Calibri"/>
                <w:b/>
                <w:color w:val="B46A3C"/>
                <w:sz w:val="20"/>
              </w:rPr>
              <w:t xml:space="preserve">Зачем стадия.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Каждая уступка получает цену, условие и встречное обязательство.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Что заполнено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Вывод по кейсу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Управленческое действие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Скидка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до 5%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за продление договора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Отсрочка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до 45 дней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за график оплат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Запуск филиала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платный или за объем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не бесплатно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Пауза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аккаунт не отвечает один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эскалация к владельцу отказа</w:t>
            </w:r>
          </w:p>
        </w:tc>
      </w:tr>
    </w:tbl>
    <w:p/>
    <w:p>
      <w:pPr>
        <w:pStyle w:val="Heading2"/>
      </w:pPr>
      <w:r>
        <w:t>12. Стадия 8: риски решения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54"/>
            <w:shd w:fill="F8F4EC"/>
            <w:tcBorders>
              <w:top w:val="single" w:sz="8" w:space="0" w:color="B46A3C"/>
              <w:left w:val="single" w:sz="8" w:space="0" w:color="B46A3C"/>
              <w:bottom w:val="single" w:sz="8" w:space="0" w:color="B46A3C"/>
              <w:right w:val="single" w:sz="8" w:space="0" w:color="B46A3C"/>
              <w:insideH w:val="single" w:sz="8" w:space="0" w:color="B46A3C"/>
              <w:insideV w:val="single" w:sz="8" w:space="0" w:color="B46A3C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Calibri" w:hAnsi="Calibri" w:eastAsia="Calibri"/>
                <w:b/>
                <w:color w:val="B46A3C"/>
                <w:sz w:val="20"/>
              </w:rPr>
              <w:t xml:space="preserve">Зачем стадия.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Проверить, не принимает ли команда решение под давлением страха, скорости или ложной выгоды.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Что заполнено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Вывод по кейсу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Управленческое действие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Страх потери клиента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аккаунт принимает рамку клиента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эскалация обязательна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Размытое право нет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каждый думает, что решает другой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назначить владельца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Постоянная уступка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временная скидка станет нормой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ограничить срок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Сервисный перегруз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бесплатный запуск ломает команду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посчитать ресурс</w:t>
            </w:r>
          </w:p>
        </w:tc>
      </w:tr>
    </w:tbl>
    <w:p/>
    <w:p>
      <w:r>
        <w:br w:type="page"/>
      </w:r>
    </w:p>
    <w:p>
      <w:pPr>
        <w:pStyle w:val="Heading2"/>
      </w:pPr>
      <w:r>
        <w:t>13. Стадия 9: сценарий следующего раунда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54"/>
            <w:shd w:fill="F8F4EC"/>
            <w:tcBorders>
              <w:top w:val="single" w:sz="8" w:space="0" w:color="B46A3C"/>
              <w:left w:val="single" w:sz="8" w:space="0" w:color="B46A3C"/>
              <w:bottom w:val="single" w:sz="8" w:space="0" w:color="B46A3C"/>
              <w:right w:val="single" w:sz="8" w:space="0" w:color="B46A3C"/>
              <w:insideH w:val="single" w:sz="8" w:space="0" w:color="B46A3C"/>
              <w:insideV w:val="single" w:sz="8" w:space="0" w:color="B46A3C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Calibri" w:hAnsi="Calibri" w:eastAsia="Calibri"/>
                <w:b/>
                <w:color w:val="B46A3C"/>
                <w:sz w:val="20"/>
              </w:rPr>
              <w:t xml:space="preserve">Зачем стадия.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Подготовить разговор так, чтобы команда управляла рамкой, паузами и пакетами.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Что заполнено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Вывод по кейсу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Управленческое действие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Открытие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подтвердить ценность клиента и необходимость устойчивой модели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зафиксировать общую рамку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Пакет 1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умеренная скидка и отсрочка за продление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сохранить клиента в полезной модели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Пакет 2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расширенный сервис за отдельную оплату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не дарить запуск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Пауза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клиент требует полный пакет без встречного шага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не принимать решение без новых данных</w:t>
            </w:r>
          </w:p>
        </w:tc>
      </w:tr>
    </w:tbl>
    <w:p/>
    <w:p>
      <w:pPr>
        <w:pStyle w:val="Heading2"/>
      </w:pPr>
      <w:r>
        <w:t>14. Стадия 10: показатели и журнал улучшений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54"/>
            <w:shd w:fill="F8F4EC"/>
            <w:tcBorders>
              <w:top w:val="single" w:sz="8" w:space="0" w:color="B46A3C"/>
              <w:left w:val="single" w:sz="8" w:space="0" w:color="B46A3C"/>
              <w:bottom w:val="single" w:sz="8" w:space="0" w:color="B46A3C"/>
              <w:right w:val="single" w:sz="8" w:space="0" w:color="B46A3C"/>
              <w:insideH w:val="single" w:sz="8" w:space="0" w:color="B46A3C"/>
              <w:insideV w:val="single" w:sz="8" w:space="0" w:color="B46A3C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Calibri" w:hAnsi="Calibri" w:eastAsia="Calibri"/>
                <w:b/>
                <w:color w:val="B46A3C"/>
                <w:sz w:val="20"/>
              </w:rPr>
              <w:t xml:space="preserve">Зачем стадия.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Зафиксировать признаки, по которым подготовка становится более управляемой и проверяемой.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Что заполнено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Вывод по кейсу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Управленческое действие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Экономика клиента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маржа после скидки, отсрочки и бесплатных работ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считать ежемесячно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Полномочия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кто имеет право на скидку, паузу и отказ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закрепить письменно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Сервис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нагрузка запуска и поддержки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не обещать без ресурса</w:t>
            </w:r>
          </w:p>
        </w:tc>
      </w:tr>
      <w:tr>
        <w:tc>
          <w:tcPr>
            <w:tcW w:type="dxa" w:w="2607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Журнал</w:t>
            </w:r>
          </w:p>
        </w:tc>
        <w:tc>
          <w:tcPr>
            <w:tcW w:type="dxa" w:w="362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какие уступки стали постоянными</w:t>
            </w:r>
          </w:p>
        </w:tc>
        <w:tc>
          <w:tcPr>
            <w:tcW w:type="dxa" w:w="311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пересмотреть правила</w:t>
            </w:r>
          </w:p>
        </w:tc>
      </w:tr>
    </w:tbl>
    <w:p/>
    <w:p>
      <w:r>
        <w:br w:type="page"/>
      </w:r>
    </w:p>
    <w:p>
      <w:pPr>
        <w:pStyle w:val="Heading1"/>
      </w:pPr>
      <w:r>
        <w:t>15. Картина до и после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198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Область</w:t>
            </w:r>
          </w:p>
        </w:tc>
        <w:tc>
          <w:tcPr>
            <w:tcW w:type="dxa" w:w="351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До применения технологии</w:t>
            </w:r>
          </w:p>
        </w:tc>
        <w:tc>
          <w:tcPr>
            <w:tcW w:type="dxa" w:w="3855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После применения технологии</w:t>
            </w:r>
          </w:p>
        </w:tc>
      </w:tr>
      <w:tr>
        <w:tc>
          <w:tcPr>
            <w:tcW w:type="dxa" w:w="198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Предмет</w:t>
            </w:r>
          </w:p>
        </w:tc>
        <w:tc>
          <w:tcPr>
            <w:tcW w:type="dxa" w:w="351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как не потерять клиента</w:t>
            </w:r>
          </w:p>
        </w:tc>
        <w:tc>
          <w:tcPr>
            <w:tcW w:type="dxa" w:w="3855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какие условия делают клиента полезным</w:t>
            </w:r>
          </w:p>
        </w:tc>
      </w:tr>
      <w:tr>
        <w:tc>
          <w:tcPr>
            <w:tcW w:type="dxa" w:w="198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Право нет</w:t>
            </w:r>
          </w:p>
        </w:tc>
        <w:tc>
          <w:tcPr>
            <w:tcW w:type="dxa" w:w="351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неясно</w:t>
            </w:r>
          </w:p>
        </w:tc>
        <w:tc>
          <w:tcPr>
            <w:tcW w:type="dxa" w:w="3855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назначен владелец отказа</w:t>
            </w:r>
          </w:p>
        </w:tc>
      </w:tr>
      <w:tr>
        <w:tc>
          <w:tcPr>
            <w:tcW w:type="dxa" w:w="198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BATNA / лучшая альтернатива</w:t>
            </w:r>
          </w:p>
        </w:tc>
        <w:tc>
          <w:tcPr>
            <w:tcW w:type="dxa" w:w="351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страх потери</w:t>
            </w:r>
          </w:p>
        </w:tc>
        <w:tc>
          <w:tcPr>
            <w:tcW w:type="dxa" w:w="3855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план замещения объема</w:t>
            </w:r>
          </w:p>
        </w:tc>
      </w:tr>
      <w:tr>
        <w:tc>
          <w:tcPr>
            <w:tcW w:type="dxa" w:w="198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Решение</w:t>
            </w:r>
          </w:p>
        </w:tc>
        <w:tc>
          <w:tcPr>
            <w:tcW w:type="dxa" w:w="351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уступить аккаунтом</w:t>
            </w:r>
          </w:p>
        </w:tc>
        <w:tc>
          <w:tcPr>
            <w:tcW w:type="dxa" w:w="3855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пакет или отказ</w:t>
            </w:r>
          </w:p>
        </w:tc>
      </w:tr>
    </w:tbl>
    <w:p/>
    <w:p>
      <w:pPr>
        <w:pStyle w:val="Heading1"/>
      </w:pPr>
      <w:r>
        <w:t>16. Итоговое управленческое решение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54"/>
            <w:shd w:fill="EEF7F6"/>
            <w:tcBorders>
              <w:top w:val="single" w:sz="8" w:space="0" w:color="0F766E"/>
              <w:left w:val="single" w:sz="8" w:space="0" w:color="0F766E"/>
              <w:bottom w:val="single" w:sz="8" w:space="0" w:color="0F766E"/>
              <w:right w:val="single" w:sz="8" w:space="0" w:color="0F766E"/>
              <w:insideH w:val="single" w:sz="8" w:space="0" w:color="0F766E"/>
              <w:insideV w:val="single" w:sz="8" w:space="0" w:color="0F766E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Calibri" w:hAnsi="Calibri" w:eastAsia="Calibri"/>
                <w:b/>
                <w:color w:val="0F766E"/>
                <w:sz w:val="20"/>
              </w:rPr>
              <w:t xml:space="preserve">Решение.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Аккаунт-менеджер не имеет права единолично принимать пакет клиента. Назначить владельца отказа, согласовать лимиты: скидка до 5%, отсрочка до 45 дней, запуск филиала только за оплату или продление договора.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198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Пакет</w:t>
            </w:r>
          </w:p>
        </w:tc>
        <w:tc>
          <w:tcPr>
            <w:tcW w:type="dxa" w:w="357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Что получает вторая сторона</w:t>
            </w:r>
          </w:p>
        </w:tc>
        <w:tc>
          <w:tcPr>
            <w:tcW w:type="dxa" w:w="379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5"/>
              </w:rPr>
              <w:t>Что получает компания</w:t>
            </w:r>
          </w:p>
        </w:tc>
      </w:tr>
      <w:tr>
        <w:tc>
          <w:tcPr>
            <w:tcW w:type="dxa" w:w="198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Сохранение</w:t>
            </w:r>
          </w:p>
        </w:tc>
        <w:tc>
          <w:tcPr>
            <w:tcW w:type="dxa" w:w="357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скидка и отсрочка в лимите</w:t>
            </w:r>
          </w:p>
        </w:tc>
        <w:tc>
          <w:tcPr>
            <w:tcW w:type="dxa" w:w="379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клиент остается полезным</w:t>
            </w:r>
          </w:p>
        </w:tc>
      </w:tr>
      <w:tr>
        <w:tc>
          <w:tcPr>
            <w:tcW w:type="dxa" w:w="198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Расширение</w:t>
            </w:r>
          </w:p>
        </w:tc>
        <w:tc>
          <w:tcPr>
            <w:tcW w:type="dxa" w:w="357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запуск филиала</w:t>
            </w:r>
          </w:p>
        </w:tc>
        <w:tc>
          <w:tcPr>
            <w:tcW w:type="dxa" w:w="379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оплата или продление</w:t>
            </w:r>
          </w:p>
        </w:tc>
      </w:tr>
      <w:tr>
        <w:tc>
          <w:tcPr>
            <w:tcW w:type="dxa" w:w="198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Отказ</w:t>
            </w:r>
          </w:p>
        </w:tc>
        <w:tc>
          <w:tcPr>
            <w:tcW w:type="dxa" w:w="357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полный пакет без встречного шага</w:t>
            </w:r>
          </w:p>
        </w:tc>
        <w:tc>
          <w:tcPr>
            <w:tcW w:type="dxa" w:w="379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5"/>
              </w:rPr>
              <w:t>сохранение маржи и сервиса</w:t>
            </w:r>
          </w:p>
        </w:tc>
      </w:tr>
    </w:tbl>
    <w:p/>
    <w:p>
      <w:r>
        <w:br w:type="page"/>
      </w:r>
    </w:p>
    <w:p>
      <w:pPr>
        <w:pStyle w:val="Heading1"/>
      </w:pPr>
      <w:r>
        <w:t>17. Какие формы реально заполнены в кейсе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249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color w:val="FFFFFF"/>
                <w:sz w:val="14"/>
              </w:rPr>
              <w:t>Форма</w:t>
            </w:r>
          </w:p>
        </w:tc>
        <w:tc>
          <w:tcPr>
            <w:tcW w:type="dxa" w:w="396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color w:val="FFFFFF"/>
                <w:sz w:val="14"/>
              </w:rPr>
              <w:t>Как использована</w:t>
            </w:r>
          </w:p>
        </w:tc>
        <w:tc>
          <w:tcPr>
            <w:tcW w:type="dxa" w:w="289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color w:val="FFFFFF"/>
                <w:sz w:val="14"/>
              </w:rPr>
              <w:t>След в кейсе</w:t>
            </w:r>
          </w:p>
        </w:tc>
      </w:tr>
      <w:tr>
        <w:tc>
          <w:tcPr>
            <w:tcW w:type="dxa" w:w="249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17. Чек-лист подготовки</w:t>
            </w:r>
          </w:p>
        </w:tc>
        <w:tc>
          <w:tcPr>
            <w:tcW w:type="dxa" w:w="396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ставка, цена ошибки, недостающие данные</w:t>
            </w:r>
          </w:p>
        </w:tc>
        <w:tc>
          <w:tcPr>
            <w:tcW w:type="dxa" w:w="289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разделы 2, 4, 5</w:t>
            </w:r>
          </w:p>
        </w:tc>
      </w:tr>
      <w:tr>
        <w:tc>
          <w:tcPr>
            <w:tcW w:type="dxa" w:w="249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18. Карта целей, BATNA / лучшая альтернатива и ZOPA / зона соглашения</w:t>
            </w:r>
          </w:p>
        </w:tc>
        <w:tc>
          <w:tcPr>
            <w:tcW w:type="dxa" w:w="396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цели, минимум, красные линии, BATNA / лучшая альтернатива, ZOPA / зона соглашения</w:t>
            </w:r>
          </w:p>
        </w:tc>
        <w:tc>
          <w:tcPr>
            <w:tcW w:type="dxa" w:w="289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разделы 6, 9, 10</w:t>
            </w:r>
          </w:p>
        </w:tc>
      </w:tr>
      <w:tr>
        <w:tc>
          <w:tcPr>
            <w:tcW w:type="dxa" w:w="249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19. Профиль контрагента и карта влияния</w:t>
            </w:r>
          </w:p>
        </w:tc>
        <w:tc>
          <w:tcPr>
            <w:tcW w:type="dxa" w:w="396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аккаунт, коммерческий директор, сервис, финансы, собственник</w:t>
            </w:r>
          </w:p>
        </w:tc>
        <w:tc>
          <w:tcPr>
            <w:tcW w:type="dxa" w:w="289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раздел 8</w:t>
            </w:r>
          </w:p>
        </w:tc>
      </w:tr>
      <w:tr>
        <w:tc>
          <w:tcPr>
            <w:tcW w:type="dxa" w:w="249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20. Сценарии и ролевая карта команды</w:t>
            </w:r>
          </w:p>
        </w:tc>
        <w:tc>
          <w:tcPr>
            <w:tcW w:type="dxa" w:w="396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сценарий следующего раунда и право на паузу</w:t>
            </w:r>
          </w:p>
        </w:tc>
        <w:tc>
          <w:tcPr>
            <w:tcW w:type="dxa" w:w="289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раздел 13</w:t>
            </w:r>
          </w:p>
        </w:tc>
      </w:tr>
      <w:tr>
        <w:tc>
          <w:tcPr>
            <w:tcW w:type="dxa" w:w="249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21. Матрица уступок и встречных шагов</w:t>
            </w:r>
          </w:p>
        </w:tc>
        <w:tc>
          <w:tcPr>
            <w:tcW w:type="dxa" w:w="396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скидка, отсрочка, запуск, пауза, право отказа</w:t>
            </w:r>
          </w:p>
        </w:tc>
        <w:tc>
          <w:tcPr>
            <w:tcW w:type="dxa" w:w="289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раздел 11</w:t>
            </w:r>
          </w:p>
        </w:tc>
      </w:tr>
      <w:tr>
        <w:tc>
          <w:tcPr>
            <w:tcW w:type="dxa" w:w="249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22. Карта когнитивных рисков</w:t>
            </w:r>
          </w:p>
        </w:tc>
        <w:tc>
          <w:tcPr>
            <w:tcW w:type="dxa" w:w="396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страх потери клиента, размытое право нет, постоянная уступка, сервисный перегруз</w:t>
            </w:r>
          </w:p>
        </w:tc>
        <w:tc>
          <w:tcPr>
            <w:tcW w:type="dxa" w:w="289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раздел 12</w:t>
            </w:r>
          </w:p>
        </w:tc>
      </w:tr>
      <w:tr>
        <w:tc>
          <w:tcPr>
            <w:tcW w:type="dxa" w:w="249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23. Пост-переговорный отчет, показатели и журнал улучшений</w:t>
            </w:r>
          </w:p>
        </w:tc>
        <w:tc>
          <w:tcPr>
            <w:tcW w:type="dxa" w:w="396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показатели, протокол, обновление форм</w:t>
            </w:r>
          </w:p>
        </w:tc>
        <w:tc>
          <w:tcPr>
            <w:tcW w:type="dxa" w:w="289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раздел 14</w:t>
            </w:r>
          </w:p>
        </w:tc>
      </w:tr>
    </w:tbl>
    <w:p/>
    <w:p>
      <w:pPr>
        <w:pStyle w:val="Heading1"/>
      </w:pPr>
      <w:r>
        <w:t>18. Как это превращается в диагностику или сессию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54"/>
            <w:shd w:fill="F3EBDD"/>
            <w:tcBorders>
              <w:top w:val="single" w:sz="8" w:space="0" w:color="B46A3C"/>
              <w:left w:val="single" w:sz="8" w:space="0" w:color="B46A3C"/>
              <w:bottom w:val="single" w:sz="8" w:space="0" w:color="B46A3C"/>
              <w:right w:val="single" w:sz="8" w:space="0" w:color="B46A3C"/>
              <w:insideH w:val="single" w:sz="8" w:space="0" w:color="B46A3C"/>
              <w:insideV w:val="single" w:sz="8" w:space="0" w:color="B46A3C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Calibri" w:hAnsi="Calibri" w:eastAsia="Calibri"/>
                <w:b/>
                <w:color w:val="B46A3C"/>
                <w:sz w:val="20"/>
              </w:rPr>
              <w:t xml:space="preserve">Коммерческий смысл.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Кейс показывает диагностику переговорной власти: клиент платит за то, чтобы команда знала не только что предложить, но и кто имеет право остановить плохую сделку.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2040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color w:val="FFFFFF"/>
                <w:sz w:val="14"/>
              </w:rPr>
              <w:t>Формат работы</w:t>
            </w:r>
          </w:p>
        </w:tc>
        <w:tc>
          <w:tcPr>
            <w:tcW w:type="dxa" w:w="351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color w:val="FFFFFF"/>
                <w:sz w:val="14"/>
              </w:rPr>
              <w:t>Что происходит за 60-120 минут</w:t>
            </w:r>
          </w:p>
        </w:tc>
        <w:tc>
          <w:tcPr>
            <w:tcW w:type="dxa" w:w="379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/>
                <w:color w:val="FFFFFF"/>
                <w:sz w:val="14"/>
              </w:rPr>
              <w:t>Что появляется на столе</w:t>
            </w:r>
          </w:p>
        </w:tc>
      </w:tr>
      <w:tr>
        <w:tc>
          <w:tcPr>
            <w:tcW w:type="dxa" w:w="2040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Диагностика</w:t>
            </w:r>
          </w:p>
        </w:tc>
        <w:tc>
          <w:tcPr>
            <w:tcW w:type="dxa" w:w="351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разбираем экономику клиента и полномочия</w:t>
            </w:r>
          </w:p>
        </w:tc>
        <w:tc>
          <w:tcPr>
            <w:tcW w:type="dxa" w:w="379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карта права на уступку и отказ</w:t>
            </w:r>
          </w:p>
        </w:tc>
      </w:tr>
      <w:tr>
        <w:tc>
          <w:tcPr>
            <w:tcW w:type="dxa" w:w="2040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Сессия</w:t>
            </w:r>
          </w:p>
        </w:tc>
        <w:tc>
          <w:tcPr>
            <w:tcW w:type="dxa" w:w="351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собираем пакеты и лестницу эскалации</w:t>
            </w:r>
          </w:p>
        </w:tc>
        <w:tc>
          <w:tcPr>
            <w:tcW w:type="dxa" w:w="379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единый мандат</w:t>
            </w:r>
          </w:p>
        </w:tc>
      </w:tr>
      <w:tr>
        <w:tc>
          <w:tcPr>
            <w:tcW w:type="dxa" w:w="2040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Выход</w:t>
            </w:r>
          </w:p>
        </w:tc>
        <w:tc>
          <w:tcPr>
            <w:tcW w:type="dxa" w:w="3514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аккаунт знает сценарий</w:t>
            </w:r>
          </w:p>
        </w:tc>
        <w:tc>
          <w:tcPr>
            <w:tcW w:type="dxa" w:w="379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пакет, пауза или отказ</w:t>
            </w:r>
          </w:p>
        </w:tc>
      </w:tr>
    </w:tbl>
    <w:p/>
    <w:p>
      <w:pPr>
        <w:pStyle w:val="Heading1"/>
      </w:pPr>
      <w:r>
        <w:t>19. Когда нужна такая сессия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340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30" w:lineRule="auto"/>
            </w:pPr>
            <w:r>
              <w:rPr>
                <w:rFonts w:ascii="Calibri" w:hAnsi="Calibri" w:eastAsia="Calibri"/>
                <w:b/>
                <w:color w:val="FFFFFF"/>
                <w:sz w:val="14"/>
              </w:rPr>
              <w:t>Признак</w:t>
            </w:r>
          </w:p>
        </w:tc>
        <w:tc>
          <w:tcPr>
            <w:tcW w:type="dxa" w:w="5952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30" w:lineRule="auto"/>
            </w:pPr>
            <w:r>
              <w:rPr>
                <w:rFonts w:ascii="Calibri" w:hAnsi="Calibri" w:eastAsia="Calibri"/>
                <w:b/>
                <w:color w:val="FFFFFF"/>
                <w:sz w:val="14"/>
              </w:rPr>
              <w:t>Что это означает</w:t>
            </w:r>
          </w:p>
        </w:tc>
      </w:tr>
      <w:tr>
        <w:tc>
          <w:tcPr>
            <w:tcW w:type="dxa" w:w="340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3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крупный клиент давит новыми условиями</w:t>
            </w:r>
          </w:p>
        </w:tc>
        <w:tc>
          <w:tcPr>
            <w:tcW w:type="dxa" w:w="5952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3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нужно право на паузу</w:t>
            </w:r>
          </w:p>
        </w:tc>
      </w:tr>
      <w:tr>
        <w:tc>
          <w:tcPr>
            <w:tcW w:type="dxa" w:w="340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3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аккаунт боится сказать нет</w:t>
            </w:r>
          </w:p>
        </w:tc>
        <w:tc>
          <w:tcPr>
            <w:tcW w:type="dxa" w:w="5952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3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полномочия надо поднять</w:t>
            </w:r>
          </w:p>
        </w:tc>
      </w:tr>
      <w:tr>
        <w:tc>
          <w:tcPr>
            <w:tcW w:type="dxa" w:w="340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3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уступки считаются отдельно</w:t>
            </w:r>
          </w:p>
        </w:tc>
        <w:tc>
          <w:tcPr>
            <w:tcW w:type="dxa" w:w="5952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3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нужен пакетный расчет</w:t>
            </w:r>
          </w:p>
        </w:tc>
      </w:tr>
      <w:tr>
        <w:tc>
          <w:tcPr>
            <w:tcW w:type="dxa" w:w="3401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3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нет плана замещения объема</w:t>
            </w:r>
          </w:p>
        </w:tc>
        <w:tc>
          <w:tcPr>
            <w:tcW w:type="dxa" w:w="5952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30" w:lineRule="auto"/>
            </w:pPr>
            <w:r>
              <w:rPr>
                <w:rFonts w:ascii="Calibri" w:hAnsi="Calibri" w:eastAsia="Calibri"/>
                <w:b w:val="0"/>
                <w:color w:val="111827"/>
                <w:sz w:val="14"/>
              </w:rPr>
              <w:t>BATNA / лучшая альтернатива слабая</w:t>
            </w:r>
          </w:p>
        </w:tc>
      </w:tr>
    </w:tbl>
    <w:p/>
    <w:p>
      <w:r>
        <w:br w:type="page"/>
      </w:r>
    </w:p>
    <w:p>
      <w:pPr>
        <w:pStyle w:val="Heading1"/>
      </w:pPr>
      <w:r>
        <w:t>20. Границы кейса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64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Что кейс дает</w:t>
            </w:r>
          </w:p>
        </w:tc>
        <w:tc>
          <w:tcPr>
            <w:tcW w:type="dxa" w:w="4705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0B1F33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Что кейс не дает</w:t>
            </w:r>
          </w:p>
        </w:tc>
      </w:tr>
      <w:tr>
        <w:tc>
          <w:tcPr>
            <w:tcW w:type="dxa" w:w="464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показывает, как технология делает подготовку, расчет и пакетный обмен более управляемыми</w:t>
            </w:r>
          </w:p>
        </w:tc>
        <w:tc>
          <w:tcPr>
            <w:tcW w:type="dxa" w:w="4705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не гарантирует согласие второй стороны</w:t>
            </w:r>
          </w:p>
        </w:tc>
      </w:tr>
      <w:tr>
        <w:tc>
          <w:tcPr>
            <w:tcW w:type="dxa" w:w="464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показывает связь внешних или внутренних условий с управленческим решением компании</w:t>
            </w:r>
          </w:p>
        </w:tc>
        <w:tc>
          <w:tcPr>
            <w:tcW w:type="dxa" w:w="4705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не является юридическим, налоговым или финансовым заключением</w:t>
            </w:r>
          </w:p>
        </w:tc>
      </w:tr>
      <w:tr>
        <w:tc>
          <w:tcPr>
            <w:tcW w:type="dxa" w:w="4648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показывает, какие формы нужны для разбора ситуации</w:t>
            </w:r>
          </w:p>
        </w:tc>
        <w:tc>
          <w:tcPr>
            <w:tcW w:type="dxa" w:w="4705"/>
            <w:vAlign w:val="center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40" w:type="dxa"/>
              <w:bottom w:w="90" w:type="dxa"/>
              <w:end w:w="140" w:type="dxa"/>
            </w:tcMar>
            <w:shd w:fill="FFFFFF"/>
          </w:tcPr>
          <w:p>
            <w:pPr>
              <w:spacing w:before="0" w:after="0" w:line="245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не использует реальные условия клиента и не раскрывает конфиденциальные данные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123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rFonts w:ascii="Calibri" w:hAnsi="Calibri" w:eastAsia="Calibri"/>
        <w:b w:val="0"/>
        <w:color w:val="475569"/>
        <w:sz w:val="17"/>
      </w:rPr>
      <w:t>Рабочая документация технологии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rFonts w:ascii="Calibri" w:hAnsi="Calibri" w:eastAsia="Calibri"/>
        <w:b w:val="0"/>
        <w:color w:val="475569"/>
        <w:sz w:val="17"/>
      </w:rPr>
      <w:t>C-Level Insight / Переговорная Архитектура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Calibri" w:hAnsi="Calibri" w:eastAsia="Calibri"/>
      <w:color w:val="11182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Georgia" w:hAnsi="Georgia" w:eastAsia="Georgia"/>
      <w:b/>
      <w:bCs/>
      <w:color w:val="0B1F3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Georgia" w:hAnsi="Georgia" w:eastAsia="Georgia"/>
      <w:b/>
      <w:bCs/>
      <w:color w:val="0B1F3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Georgia" w:hAnsi="Georgia" w:eastAsia="Georgia"/>
      <w:b/>
      <w:bCs/>
      <w:color w:val="B46A3C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Переговорная Архитектура - кейс 10</dc:title>
  <dc:subject/>
  <dc:creator>C-Level Insight</dc:creator>
  <cp:keywords/>
  <dc:description/>
  <cp:lastModifiedBy>C-Level Insight</cp:lastModifiedBy>
  <cp:revision>1</cp:revision>
  <dcterms:created xsi:type="dcterms:W3CDTF">2026-07-15T00:00:00Z</dcterms:created>
  <dcterms:modified xsi:type="dcterms:W3CDTF">2026-07-15T00:00:00Z</dcterms:modified>
  <cp:category/>
</cp:coreProperties>
</file>