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Коммерческая линейка продуктов "Повторяемый спрос"</w:t>
      </w:r>
    </w:p>
    <w:p>
      <w:r>
        <w:t>Версия: v1.0</w:t>
      </w:r>
    </w:p>
    <w:p>
      <w:r>
        <w:t>Статус: рабочая продуктовая архитектура для продажи.</w:t>
      </w:r>
    </w:p>
    <w:p>
      <w:pPr>
        <w:pStyle w:val="Heading2"/>
      </w:pPr>
      <w:r>
        <w:t>1. Executive verdict, управленческий вердикт</w:t>
      </w:r>
    </w:p>
    <w:p>
      <w:r>
        <w:t>Коммерческую линейку нужно строить по лестнице C-Level Insight:</w:t>
      </w:r>
    </w:p>
    <w:p>
      <w:r>
        <w:t>Диагностика -&gt; Сессия -&gt; Спринт -&gt; Сопровождение, регулярное экспертное сопровождение</w:t>
      </w:r>
    </w:p>
    <w:p>
      <w:r>
        <w:t>Нельзя продавать 12-месячную трансформацию без диагностики применимости.</w:t>
      </w:r>
    </w:p>
    <w:p>
      <w:pPr>
        <w:pStyle w:val="Heading2"/>
      </w:pPr>
      <w:r>
        <w:t>2. Продуктовая лестница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Paid entry, первый платный вход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 стратегии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понять, нужен ли подход бренду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Core, ядро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ограничения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Proof + operating design, проверка и операционный дизайн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 8-12 недель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и перевести ее в план пилота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Premium, премиальный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вести 12-месячную трансформацию</w:t>
            </w:r>
          </w:p>
        </w:tc>
      </w:tr>
    </w:tbl>
    <w:p>
      <w:pPr>
        <w:pStyle w:val="Heading2"/>
      </w:pPr>
      <w:r>
        <w:t>3. Продукт 1. Диагностика применимости Повторяемого спроса, диагностика применимости</w:t>
      </w:r>
    </w:p>
    <w:p>
      <w:pPr>
        <w:pStyle w:val="Heading3"/>
      </w:pPr>
      <w:r>
        <w:t>Ситуация входа</w:t>
      </w:r>
    </w:p>
    <w:p>
      <w:r>
        <w:t>Клиент чувствует, что традиционный маркетинг, промо, performance, результативный маркетинг, и контент перестали давать устойчивый эффект.</w:t>
      </w:r>
    </w:p>
    <w:p>
      <w:pPr>
        <w:pStyle w:val="Heading3"/>
      </w:pPr>
      <w:r>
        <w:t>Что проверяем</w:t>
      </w:r>
    </w:p>
    <w:p>
      <w:pPr>
        <w:pStyle w:val="ListBullet"/>
      </w:pPr>
      <w:r>
        <w:t>зрелость категории;</w:t>
      </w:r>
    </w:p>
    <w:p>
      <w:pPr>
        <w:pStyle w:val="ListBullet"/>
      </w:pPr>
      <w:r>
        <w:t>наличие сцен;</w:t>
      </w:r>
    </w:p>
    <w:p>
      <w:pPr>
        <w:pStyle w:val="ListBullet"/>
      </w:pPr>
      <w:r>
        <w:t>наличие ритуалов;</w:t>
      </w:r>
    </w:p>
    <w:p>
      <w:pPr>
        <w:pStyle w:val="ListBullet"/>
      </w:pPr>
      <w:r>
        <w:t>возможность выбрать мотив;</w:t>
      </w:r>
    </w:p>
    <w:p>
      <w:pPr>
        <w:pStyle w:val="ListBullet"/>
      </w:pPr>
      <w:r>
        <w:t>зрелость бренда;</w:t>
      </w:r>
    </w:p>
    <w:p>
      <w:pPr>
        <w:pStyle w:val="ListBullet"/>
      </w:pPr>
      <w:r>
        <w:t>финансовую причину проекта;</w:t>
      </w:r>
    </w:p>
    <w:p>
      <w:pPr>
        <w:pStyle w:val="ListBullet"/>
      </w:pPr>
      <w:r>
        <w:t>риски отказ после диагностики, не запускать.</w:t>
      </w:r>
    </w:p>
    <w:p>
      <w:pPr>
        <w:pStyle w:val="Heading3"/>
      </w:pPr>
      <w:r>
        <w:t>Артефакты</w:t>
      </w:r>
    </w:p>
    <w:p>
      <w:pPr>
        <w:pStyle w:val="ListBullet"/>
      </w:pPr>
      <w:r>
        <w:t>карта применимости;</w:t>
      </w:r>
    </w:p>
    <w:p>
      <w:pPr>
        <w:pStyle w:val="ListBullet"/>
      </w:pPr>
      <w:r>
        <w:t>первичная категория мотивов;</w:t>
      </w:r>
    </w:p>
    <w:p>
      <w:pPr>
        <w:pStyle w:val="ListBullet"/>
      </w:pPr>
      <w:r>
        <w:t>список ограничений;</w:t>
      </w:r>
    </w:p>
    <w:p>
      <w:pPr>
        <w:pStyle w:val="ListBullet"/>
      </w:pPr>
      <w:r>
        <w:t>финансовая исходная точка;</w:t>
      </w:r>
    </w:p>
    <w:p>
      <w:pPr>
        <w:pStyle w:val="ListBullet"/>
      </w:pPr>
      <w:r>
        <w:t>вердикт: go / conditional go / отказ после диагностики, запускать / запускать при условиях / не запускать.</w:t>
      </w:r>
    </w:p>
    <w:p>
      <w:pPr>
        <w:pStyle w:val="Heading3"/>
      </w:pPr>
      <w:r>
        <w:t>Срок</w:t>
      </w:r>
    </w:p>
    <w:p>
      <w:r>
        <w:t>2-3 недели.</w:t>
      </w:r>
    </w:p>
    <w:p>
      <w:pPr>
        <w:pStyle w:val="Heading3"/>
      </w:pPr>
      <w:r>
        <w:t>Для кого</w:t>
      </w:r>
    </w:p>
    <w:p>
      <w:r>
        <w:t>Собственник, CEO, генеральный директор, CMO, директор по маркетингу.</w:t>
      </w:r>
    </w:p>
    <w:p>
      <w:pPr>
        <w:pStyle w:val="Heading2"/>
      </w:pPr>
      <w:r>
        <w:t>4. Продукт 2. Стратегическая сессия Повторяемого спроса, стратегическая сессия выбора ядра</w:t>
      </w:r>
    </w:p>
    <w:p>
      <w:pPr>
        <w:pStyle w:val="Heading3"/>
      </w:pPr>
      <w:r>
        <w:t>Ситуация входа</w:t>
      </w:r>
    </w:p>
    <w:p>
      <w:r>
        <w:t>Диагностика показала, что подход Повторяемого спроса применим, но бренд еще не выбрал одно ядро.</w:t>
      </w:r>
    </w:p>
    <w:p>
      <w:pPr>
        <w:pStyle w:val="Heading3"/>
      </w:pPr>
      <w:r>
        <w:t>Что делаем</w:t>
      </w:r>
    </w:p>
    <w:p>
      <w:pPr>
        <w:pStyle w:val="ListBullet"/>
      </w:pPr>
      <w:r>
        <w:t>анализируем категорию;</w:t>
      </w:r>
    </w:p>
    <w:p>
      <w:pPr>
        <w:pStyle w:val="ListBullet"/>
      </w:pPr>
      <w:r>
        <w:t>оцениваем бренд по пяти мотивам;</w:t>
      </w:r>
    </w:p>
    <w:p>
      <w:pPr>
        <w:pStyle w:val="ListBullet"/>
      </w:pPr>
      <w:r>
        <w:t>фиксируем пределы бренда;</w:t>
      </w:r>
    </w:p>
    <w:p>
      <w:pPr>
        <w:pStyle w:val="ListBullet"/>
      </w:pPr>
      <w:r>
        <w:t>строим матрицу "категория x бренд x мотив";</w:t>
      </w:r>
    </w:p>
    <w:p>
      <w:pPr>
        <w:pStyle w:val="ListBullet"/>
      </w:pPr>
      <w:r>
        <w:t>выбираем мотив-ядро;</w:t>
      </w:r>
    </w:p>
    <w:p>
      <w:pPr>
        <w:pStyle w:val="ListBullet"/>
      </w:pPr>
      <w:r>
        <w:t>назначаем вспомогательные мотивы;</w:t>
      </w:r>
    </w:p>
    <w:p>
      <w:pPr>
        <w:pStyle w:val="ListBullet"/>
      </w:pPr>
      <w:r>
        <w:t>проводим stress test, проверку на прочность.</w:t>
      </w:r>
    </w:p>
    <w:p>
      <w:pPr>
        <w:pStyle w:val="Heading3"/>
      </w:pPr>
      <w:r>
        <w:t>Артефакты</w:t>
      </w:r>
    </w:p>
    <w:p>
      <w:pPr>
        <w:pStyle w:val="ListBullet"/>
      </w:pPr>
      <w:r>
        <w:t>профиль ядра бренда;</w:t>
      </w:r>
    </w:p>
    <w:p>
      <w:pPr>
        <w:pStyle w:val="ListBullet"/>
      </w:pPr>
      <w:r>
        <w:t>запрещенные мотивы;</w:t>
      </w:r>
    </w:p>
    <w:p>
      <w:pPr>
        <w:pStyle w:val="ListBullet"/>
      </w:pPr>
      <w:r>
        <w:t>первичная карта сцен;</w:t>
      </w:r>
    </w:p>
    <w:p>
      <w:pPr>
        <w:pStyle w:val="ListBullet"/>
      </w:pPr>
      <w:r>
        <w:t>первичная карта ритуалов;</w:t>
      </w:r>
    </w:p>
    <w:p>
      <w:pPr>
        <w:pStyle w:val="ListBullet"/>
      </w:pPr>
      <w:r>
        <w:t>решение C-level, первого круга управления.</w:t>
      </w:r>
    </w:p>
    <w:p>
      <w:pPr>
        <w:pStyle w:val="Heading3"/>
      </w:pPr>
      <w:r>
        <w:t>Срок</w:t>
      </w:r>
    </w:p>
    <w:p>
      <w:r>
        <w:t>1-2 дня подготовки + 1 стратегическая сессия + 1 неделя оформления.</w:t>
      </w:r>
    </w:p>
    <w:p>
      <w:pPr>
        <w:pStyle w:val="Heading2"/>
      </w:pPr>
      <w:r>
        <w:t>5. Продукт 3. Спринт внедрения Повторяемого спроса, спринт архитектуры Повторяемого спроса и операционного дизайна 8-12 недель</w:t>
      </w:r>
    </w:p>
    <w:p>
      <w:pPr>
        <w:pStyle w:val="Heading3"/>
      </w:pPr>
      <w:r>
        <w:t>Ситуация входа</w:t>
      </w:r>
    </w:p>
    <w:p>
      <w:r>
        <w:t>Ядро выбрано, нужно собрать архитектуру повторяемого спроса и сразу перевести ее в операционный план пилота.</w:t>
      </w:r>
    </w:p>
    <w:p>
      <w:pPr>
        <w:pStyle w:val="Heading3"/>
      </w:pPr>
      <w:r>
        <w:t>Что делаем</w:t>
      </w:r>
    </w:p>
    <w:p>
      <w:pPr>
        <w:pStyle w:val="ListBullet"/>
      </w:pPr>
      <w:r>
        <w:t>Этап 1. Мотив и архитектура сообщества потребления:</w:t>
      </w:r>
    </w:p>
    <w:p>
      <w:pPr>
        <w:pStyle w:val="ListBullet"/>
      </w:pPr>
      <w:r>
        <w:t>собираем рамку повторяемого спроса 7 элементов;</w:t>
      </w:r>
    </w:p>
    <w:p>
      <w:pPr>
        <w:pStyle w:val="ListBullet"/>
      </w:pPr>
      <w:r>
        <w:t>формируем ритуалы;</w:t>
      </w:r>
    </w:p>
    <w:p>
      <w:pPr>
        <w:pStyle w:val="ListBullet"/>
      </w:pPr>
      <w:r>
        <w:t>описываем сцены;</w:t>
      </w:r>
    </w:p>
    <w:p>
      <w:pPr>
        <w:pStyle w:val="ListBullet"/>
      </w:pPr>
      <w:r>
        <w:t>собираем сигнальную систему;</w:t>
      </w:r>
    </w:p>
    <w:p>
      <w:pPr>
        <w:pStyle w:val="ListBullet"/>
      </w:pPr>
      <w:r>
        <w:t>определяем социальную структуру;</w:t>
      </w:r>
    </w:p>
    <w:p>
      <w:pPr>
        <w:pStyle w:val="ListBullet"/>
      </w:pPr>
      <w:r>
        <w:t>строим анализ разрыва, анализ разрывов.</w:t>
      </w:r>
    </w:p>
    <w:p>
      <w:pPr>
        <w:pStyle w:val="ListBullet"/>
      </w:pPr>
      <w:r>
        <w:t>Decision gate, управленческая точка решения:</w:t>
      </w:r>
    </w:p>
    <w:p>
      <w:pPr>
        <w:pStyle w:val="ListBullet"/>
      </w:pPr>
      <w:r>
        <w:t>подтверждаем архитектуру;</w:t>
      </w:r>
    </w:p>
    <w:p>
      <w:pPr>
        <w:pStyle w:val="ListBullet"/>
      </w:pPr>
      <w:r>
        <w:t>согласуем контуры второго этапа;</w:t>
      </w:r>
    </w:p>
    <w:p>
      <w:pPr>
        <w:pStyle w:val="ListBullet"/>
      </w:pPr>
      <w:r>
        <w:t>утверждаем критерии пилота.</w:t>
      </w:r>
    </w:p>
    <w:p>
      <w:pPr>
        <w:pStyle w:val="ListBullet"/>
      </w:pPr>
      <w:r>
        <w:t>Этап 2. Активация и операционная система:</w:t>
      </w:r>
    </w:p>
    <w:p>
      <w:pPr>
        <w:pStyle w:val="ListBullet"/>
      </w:pPr>
      <w:r>
        <w:t>переводим архитектуру в SKU, ассортиментные позиции, упаковку, карточки товара, контент, UGC, пользовательский контент, CRM, систему управления клиентскими отношениями, метрики и роли;</w:t>
      </w:r>
    </w:p>
    <w:p>
      <w:pPr>
        <w:pStyle w:val="ListBullet"/>
      </w:pPr>
      <w:r>
        <w:t>готовим план пилота 30/60/90.</w:t>
      </w:r>
    </w:p>
    <w:p>
      <w:pPr>
        <w:pStyle w:val="Heading3"/>
      </w:pPr>
      <w:r>
        <w:t>Артефакты</w:t>
      </w:r>
    </w:p>
    <w:p>
      <w:pPr>
        <w:pStyle w:val="ListBullet"/>
      </w:pPr>
      <w:r>
        <w:t>Повторяемый спрос Strategy Brief, стратегический brief сообщества потребления;</w:t>
      </w:r>
    </w:p>
    <w:p>
      <w:pPr>
        <w:pStyle w:val="ListBullet"/>
      </w:pPr>
      <w:r>
        <w:t>архитектура Повторяемого спроса бренда;</w:t>
      </w:r>
    </w:p>
    <w:p>
      <w:pPr>
        <w:pStyle w:val="ListBullet"/>
      </w:pPr>
      <w:r>
        <w:t>анализ разрыва Повторяемого спроса;</w:t>
      </w:r>
    </w:p>
    <w:p>
      <w:pPr>
        <w:pStyle w:val="ListBullet"/>
      </w:pPr>
      <w:r>
        <w:t>карта сигналов;</w:t>
      </w:r>
    </w:p>
    <w:p>
      <w:pPr>
        <w:pStyle w:val="ListBullet"/>
      </w:pPr>
      <w:r>
        <w:t>карта ритуалов;</w:t>
      </w:r>
    </w:p>
    <w:p>
      <w:pPr>
        <w:pStyle w:val="ListBullet"/>
      </w:pPr>
      <w:r>
        <w:t>финансовая гипотеза;</w:t>
      </w:r>
    </w:p>
    <w:p>
      <w:pPr>
        <w:pStyle w:val="ListBullet"/>
      </w:pPr>
      <w:r>
        <w:t>SKU-map, карта ассортиментных позиций;</w:t>
      </w:r>
    </w:p>
    <w:p>
      <w:pPr>
        <w:pStyle w:val="ListBullet"/>
      </w:pPr>
      <w:r>
        <w:t>упаковочный brief, техническое задание;</w:t>
      </w:r>
    </w:p>
    <w:p>
      <w:pPr>
        <w:pStyle w:val="ListBullet"/>
      </w:pPr>
      <w:r>
        <w:t>требования к карточкам товара;</w:t>
      </w:r>
    </w:p>
    <w:p>
      <w:pPr>
        <w:pStyle w:val="ListBullet"/>
      </w:pPr>
      <w:r>
        <w:t>контентная система;</w:t>
      </w:r>
    </w:p>
    <w:p>
      <w:pPr>
        <w:pStyle w:val="ListBullet"/>
      </w:pPr>
      <w:r>
        <w:t>UGC-механики, механики пользовательского контента;</w:t>
      </w:r>
    </w:p>
    <w:p>
      <w:pPr>
        <w:pStyle w:val="ListBullet"/>
      </w:pPr>
      <w:r>
        <w:t>CRM-гипотезы;</w:t>
      </w:r>
    </w:p>
    <w:p>
      <w:pPr>
        <w:pStyle w:val="ListBullet"/>
      </w:pPr>
      <w:r>
        <w:t>KPI, ключевые показатели;</w:t>
      </w:r>
    </w:p>
    <w:p>
      <w:pPr>
        <w:pStyle w:val="ListBullet"/>
      </w:pPr>
      <w:r>
        <w:t>RACI, матрица ответственности;</w:t>
      </w:r>
    </w:p>
    <w:p>
      <w:pPr>
        <w:pStyle w:val="ListBullet"/>
      </w:pPr>
      <w:r>
        <w:t>90-day Повторяемый спрос Operating Plan, операционный план на 90 дней.</w:t>
      </w:r>
    </w:p>
    <w:p>
      <w:pPr>
        <w:pStyle w:val="Heading3"/>
      </w:pPr>
      <w:r>
        <w:t>Срок</w:t>
      </w:r>
    </w:p>
    <w:p>
      <w:r>
        <w:t>8-12 недель.</w:t>
      </w:r>
    </w:p>
    <w:p>
      <w:pPr>
        <w:pStyle w:val="Heading3"/>
      </w:pPr>
      <w:r>
        <w:t>Финансовая логика</w:t>
      </w:r>
    </w:p>
    <w:p>
      <w:r>
        <w:t>Спринт продается как единый продукт, но внутри имеет два этапа и decision gate, управленческую точку решения, после первого этапа. Это защищает клиента от ощущения второй продажи и сохраняет контроль бюджета.</w:t>
      </w:r>
    </w:p>
    <w:p>
      <w:pPr>
        <w:pStyle w:val="Heading2"/>
      </w:pPr>
      <w:r>
        <w:t>6. Продукт 4. Сопровождение Повторяемого спроса, регулярное экспертное сопровождение</w:t>
      </w:r>
    </w:p>
    <w:p>
      <w:pPr>
        <w:pStyle w:val="Heading3"/>
      </w:pPr>
      <w:r>
        <w:t>Ситуация входа</w:t>
      </w:r>
    </w:p>
    <w:p>
      <w:r>
        <w:t>Компания входит в 12-месячную трансформацию и должна удержать метод в управлении.</w:t>
      </w:r>
    </w:p>
    <w:p>
      <w:pPr>
        <w:pStyle w:val="Heading3"/>
      </w:pPr>
      <w:r>
        <w:t>Что делаем</w:t>
      </w:r>
    </w:p>
    <w:p>
      <w:pPr>
        <w:pStyle w:val="ListBullet"/>
      </w:pPr>
      <w:r>
        <w:t>monthly review, ежемесячный разбор;</w:t>
      </w:r>
    </w:p>
    <w:p>
      <w:pPr>
        <w:pStyle w:val="ListBullet"/>
      </w:pPr>
      <w:r>
        <w:t>CMO review, обзор с директором по маркетингу;</w:t>
      </w:r>
    </w:p>
    <w:p>
      <w:pPr>
        <w:pStyle w:val="ListBullet"/>
      </w:pPr>
      <w:r>
        <w:t>risk gate, проверка рисков;</w:t>
      </w:r>
    </w:p>
    <w:p>
      <w:pPr>
        <w:pStyle w:val="ListBullet"/>
      </w:pPr>
      <w:r>
        <w:t>метрики;</w:t>
      </w:r>
    </w:p>
    <w:p>
      <w:pPr>
        <w:pStyle w:val="ListBullet"/>
      </w:pPr>
      <w:r>
        <w:t>корректировка roadmap, дорожной карты;</w:t>
      </w:r>
    </w:p>
    <w:p>
      <w:pPr>
        <w:pStyle w:val="ListBullet"/>
      </w:pPr>
      <w:r>
        <w:t>сопровождение C-level, первого круга управления.</w:t>
      </w:r>
    </w:p>
    <w:p>
      <w:pPr>
        <w:pStyle w:val="Heading3"/>
      </w:pPr>
      <w:r>
        <w:t>Артефакты</w:t>
      </w:r>
    </w:p>
    <w:p>
      <w:pPr>
        <w:pStyle w:val="ListBullet"/>
      </w:pPr>
      <w:r>
        <w:t>ежемесячный executive memo, управленческая записка;</w:t>
      </w:r>
    </w:p>
    <w:p>
      <w:pPr>
        <w:pStyle w:val="ListBullet"/>
      </w:pPr>
      <w:r>
        <w:t>обновленная карта рисков;</w:t>
      </w:r>
    </w:p>
    <w:p>
      <w:pPr>
        <w:pStyle w:val="ListBullet"/>
      </w:pPr>
      <w:r>
        <w:t>обновление roadmap, дорожной карты;</w:t>
      </w:r>
    </w:p>
    <w:p>
      <w:pPr>
        <w:pStyle w:val="ListBullet"/>
      </w:pPr>
      <w:r>
        <w:t>решения continue / pivot / stop, продолжать / разворачивать / останавливать;</w:t>
      </w:r>
    </w:p>
    <w:p>
      <w:pPr>
        <w:pStyle w:val="ListBullet"/>
      </w:pPr>
      <w:r>
        <w:t>квартальный C-level summary, резюме для первого круга.</w:t>
      </w:r>
    </w:p>
    <w:p>
      <w:pPr>
        <w:pStyle w:val="Heading3"/>
      </w:pPr>
      <w:r>
        <w:t>Срок</w:t>
      </w:r>
    </w:p>
    <w:p>
      <w:r>
        <w:t>6-12 месяцев.</w:t>
      </w:r>
    </w:p>
    <w:p>
      <w:pPr>
        <w:pStyle w:val="Heading2"/>
      </w:pPr>
      <w:r>
        <w:t>7. Отраслевые пакеты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Для кого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Особенность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FMCG Повторяемый спрос Demand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FMCG, товары повседневного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упаковка, SKU, промо-зависимость, повторяемость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DIY Повторяемый спрос Demand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DIY, дом, ремонт, сад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сезонность, проектные сцены, ритуалы подготовки и контроля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Marketplace Повторяемый спрос Shelf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маркетплейсы и e-commerce, электронная коммерция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карточки, сигналы, визуальная полка, органика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Retail Scene Architecture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retail, розничная торговля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 магазина, полка, маршрут выбора, промо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Community-to-LTV System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бренды с активной аудиторией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перевод сообщества в повторяемость и LTV</w:t>
            </w:r>
          </w:p>
        </w:tc>
      </w:tr>
    </w:tbl>
    <w:p>
      <w:pPr>
        <w:pStyle w:val="Heading2"/>
      </w:pPr>
      <w:r>
        <w:t>8. Первое коммерческое предложение</w:t>
      </w:r>
    </w:p>
    <w:p>
      <w:r>
        <w:t>Рекомендую начинать с одного flagship, флагманского, продукта:</w:t>
      </w:r>
    </w:p>
    <w:p>
      <w:r>
        <w:t>Диагностика применимости Повторяемого спроса, диагностика применимости стратегии Повторяемого спроса</w:t>
      </w:r>
    </w:p>
    <w:p>
      <w:r>
        <w:t>Почему:</w:t>
      </w:r>
    </w:p>
    <w:p>
      <w:pPr>
        <w:pStyle w:val="ListBullet"/>
      </w:pPr>
      <w:r>
        <w:t>снижает риск продажи неподходящему клиенту;</w:t>
      </w:r>
    </w:p>
    <w:p>
      <w:pPr>
        <w:pStyle w:val="ListBullet"/>
      </w:pPr>
      <w:r>
        <w:t>создает доверие;</w:t>
      </w:r>
    </w:p>
    <w:p>
      <w:pPr>
        <w:pStyle w:val="ListBullet"/>
      </w:pPr>
      <w:r>
        <w:t>соответствует premium-core C-Level Insight;</w:t>
      </w:r>
    </w:p>
    <w:p>
      <w:pPr>
        <w:pStyle w:val="ListBullet"/>
      </w:pPr>
      <w:r>
        <w:t>ведет в сессию, спринт и advisory;</w:t>
      </w:r>
    </w:p>
    <w:p>
      <w:pPr>
        <w:pStyle w:val="ListBullet"/>
      </w:pPr>
      <w:r>
        <w:t>показывает профессиональную честность: метод не для всех.</w:t>
      </w:r>
    </w:p>
    <w:p>
      <w:pPr>
        <w:pStyle w:val="Heading2"/>
      </w:pPr>
      <w:r>
        <w:t>9. Что не продавать первым</w:t>
      </w:r>
    </w:p>
    <w:p>
      <w:r>
        <w:t>Не продавать первым:</w:t>
      </w:r>
    </w:p>
    <w:p>
      <w:pPr>
        <w:pStyle w:val="ListBullet"/>
      </w:pPr>
      <w:r>
        <w:t>"построение сообщества потребления";</w:t>
      </w:r>
    </w:p>
    <w:p>
      <w:pPr>
        <w:pStyle w:val="ListBullet"/>
      </w:pPr>
      <w:r>
        <w:t>"комьюнити под ключ";</w:t>
      </w:r>
    </w:p>
    <w:p>
      <w:pPr>
        <w:pStyle w:val="ListBullet"/>
      </w:pPr>
      <w:r>
        <w:t>"новая упаковка";</w:t>
      </w:r>
    </w:p>
    <w:p>
      <w:pPr>
        <w:pStyle w:val="ListBullet"/>
      </w:pPr>
      <w:r>
        <w:t>"контент-стратегия";</w:t>
      </w:r>
    </w:p>
    <w:p>
      <w:pPr>
        <w:pStyle w:val="ListBullet"/>
      </w:pPr>
      <w:r>
        <w:t>"бренд-платформа";</w:t>
      </w:r>
    </w:p>
    <w:p>
      <w:pPr>
        <w:pStyle w:val="ListBullet"/>
      </w:pPr>
      <w:r>
        <w:t>"12 месяцев трансформации" без диагностики.</w:t>
      </w:r>
    </w:p>
    <w:p>
      <w:r>
        <w:t>Это удешевит технологию и поставит ее в неправильную конкурентную категорию.</w:t>
      </w:r>
    </w:p>
    <w:p>
      <w:pPr>
        <w:pStyle w:val="Heading2"/>
      </w:pPr>
      <w:r>
        <w:t>10. Рекомендуемая CTA-цепочка</w:t>
      </w:r>
    </w:p>
    <w:p>
      <w:r>
        <w:t>Проверить, применим ли подход Повторяемого спроса к вашему бренду</w:t>
      </w:r>
    </w:p>
    <w:p>
      <w:r>
        <w:t>Дальше:</w:t>
      </w:r>
    </w:p>
    <w:p>
      <w:r>
        <w:t>получить диагностику -&gt; провести сессию ядра -&gt; запустить Спринт внедрения Повторяемого спроса, спринт архитектуры Повторяемого спроса и операционного дизайна -&gt; перейти в сопровождение</w:t>
      </w:r>
    </w:p>
    <w:p>
      <w:pPr>
        <w:pStyle w:val="Heading2"/>
      </w:pPr>
      <w:r>
        <w:t>11. Следующий шаг</w:t>
      </w:r>
    </w:p>
    <w:p>
      <w:r>
        <w:t>Собрать:</w:t>
      </w:r>
    </w:p>
    <w:p>
      <w:pPr>
        <w:pStyle w:val="ListNumber"/>
      </w:pPr>
      <w:r>
        <w:t>One-page offer, одностраничное предложение, для Диагностика применимости Повторяемого спроса.</w:t>
      </w:r>
    </w:p>
    <w:p>
      <w:pPr>
        <w:pStyle w:val="ListNumber"/>
      </w:pPr>
      <w:r>
        <w:t>Pitch deck, презентацию продажи, на 10-12 слайдов.</w:t>
      </w:r>
    </w:p>
    <w:p>
      <w:pPr>
        <w:pStyle w:val="ListNumber"/>
      </w:pPr>
      <w:r>
        <w:t>Демонстрационный кейс на одной категории.</w:t>
      </w:r>
    </w:p>
    <w:p>
      <w:pPr>
        <w:pStyle w:val="ListNumber"/>
      </w:pPr>
      <w:r>
        <w:t>Client-facing, клиентский, PDF с продуктовой линейкой.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