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Концепция консалтинга "Повторяемый спрос"</w:t>
      </w:r>
    </w:p>
    <w:p>
      <w:r>
        <w:t>Версия: v1.0</w:t>
      </w:r>
    </w:p>
    <w:p>
      <w:r>
        <w:t>Статус: рабочая концепция коммерческой упаковки технологии.</w:t>
      </w:r>
    </w:p>
    <w:p>
      <w:r>
        <w:t>Основание: книга-первоисточник и рабочая тетрадь автора, материалы C-Level Insight.</w:t>
      </w:r>
    </w:p>
    <w:p>
      <w:pPr>
        <w:pStyle w:val="Heading2"/>
      </w:pPr>
      <w:r>
        <w:t>1. Executive verdict, управленческий вердикт</w:t>
      </w:r>
    </w:p>
    <w:p>
      <w:r>
        <w:t>Технологию "Повторяемый спрос" нужно выводить на рынок не как маркетинговую услугу, не как брендинг и не как работу с сообществами.</w:t>
      </w:r>
    </w:p>
    <w:p>
      <w:r>
        <w:t>Правильная категория:</w:t>
      </w:r>
    </w:p>
    <w:p>
      <w:r>
        <w:t>консалтинг по архитектуре устойчивого потребительского спроса</w:t>
      </w:r>
    </w:p>
    <w:p>
      <w:r>
        <w:t>Рабочая формула:</w:t>
      </w:r>
    </w:p>
    <w:p>
      <w:r>
        <w:t>Повторяемый спрос - авторская технология управления повторяемым потребительским поведением через мотив, сцены, ритуалы, сигналы, продукт, упаковку, сообщество и финансовую модель.</w:t>
      </w:r>
    </w:p>
    <w:p>
      <w:pPr>
        <w:pStyle w:val="Heading2"/>
      </w:pPr>
      <w:r>
        <w:t>2. Что продает технология</w:t>
      </w:r>
    </w:p>
    <w:p>
      <w:r>
        <w:t>Клиент покупает не "сообщество потребления" как красивую идею.</w:t>
      </w:r>
    </w:p>
    <w:p>
      <w:r>
        <w:t>Клиент покупает переход: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Должно стать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спрос зависит от промо, медиа и скидок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спрос поддерживается сценами, ритуалами и повторяемостью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конкурирует похожими сообщениями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узнается через мотив и сигналы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маркетинг управляет охватом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управляет поведением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SKU, ассортиментные позиции, живут отдельно от смысла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система усиливает мотив и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существует как SMM, социальные сети и контент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становится носителем норм, UGC, пользовательского контента, и повторения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LTV, пожизненная ценность клиента, растет случайно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 проектируется через ритуалы и сцены</w:t>
            </w:r>
          </w:p>
        </w:tc>
      </w:tr>
    </w:tbl>
    <w:p>
      <w:pPr>
        <w:pStyle w:val="Heading2"/>
      </w:pPr>
      <w:r>
        <w:t>3. Ситуация входа</w:t>
      </w:r>
    </w:p>
    <w:p>
      <w:r>
        <w:t>Проект нужен, когда у компании есть хотя бы один дорогой симптом:</w:t>
      </w:r>
    </w:p>
    <w:p>
      <w:pPr>
        <w:pStyle w:val="ListBullet"/>
      </w:pPr>
      <w:r>
        <w:t>CAC, стоимость привлечения клиента, растет;</w:t>
      </w:r>
    </w:p>
    <w:p>
      <w:pPr>
        <w:pStyle w:val="ListBullet"/>
      </w:pPr>
      <w:r>
        <w:t>LTV, пожизненная ценность клиента, не растет;</w:t>
      </w:r>
    </w:p>
    <w:p>
      <w:pPr>
        <w:pStyle w:val="ListBullet"/>
      </w:pPr>
      <w:r>
        <w:t>бренд зависит от промо;</w:t>
      </w:r>
    </w:p>
    <w:p>
      <w:pPr>
        <w:pStyle w:val="ListBullet"/>
      </w:pPr>
      <w:r>
        <w:t>SKU, ассортиментные позиции, размножаются без логики;</w:t>
      </w:r>
    </w:p>
    <w:p>
      <w:pPr>
        <w:pStyle w:val="ListBullet"/>
      </w:pPr>
      <w:r>
        <w:t>маркетплейсы стирают отличия бренда;</w:t>
      </w:r>
    </w:p>
    <w:p>
      <w:pPr>
        <w:pStyle w:val="ListBullet"/>
      </w:pPr>
      <w:r>
        <w:t>упаковка и карточки товара выглядят как у всех;</w:t>
      </w:r>
    </w:p>
    <w:p>
      <w:pPr>
        <w:pStyle w:val="ListBullet"/>
      </w:pPr>
      <w:r>
        <w:t>контент есть, но не формирует повторяемость;</w:t>
      </w:r>
    </w:p>
    <w:p>
      <w:pPr>
        <w:pStyle w:val="ListBullet"/>
      </w:pPr>
      <w:r>
        <w:t>сообщество есть, но не влияет на поведение;</w:t>
      </w:r>
    </w:p>
    <w:p>
      <w:pPr>
        <w:pStyle w:val="ListBullet"/>
      </w:pPr>
      <w:r>
        <w:t>категория зрелая и конкуренты стали похожими;</w:t>
      </w:r>
    </w:p>
    <w:p>
      <w:pPr>
        <w:pStyle w:val="ListBullet"/>
      </w:pPr>
      <w:r>
        <w:t>собственник / CEO, генеральный директор, хочет перейти от кампаний к системе спроса.</w:t>
      </w:r>
    </w:p>
    <w:p>
      <w:pPr>
        <w:pStyle w:val="Heading2"/>
      </w:pPr>
      <w:r>
        <w:t>4. Для кого</w:t>
      </w:r>
    </w:p>
    <w:p>
      <w:r>
        <w:t>Фокус:</w:t>
      </w:r>
    </w:p>
    <w:p>
      <w:pPr>
        <w:pStyle w:val="ListBullet"/>
      </w:pPr>
      <w:r>
        <w:t>собственник;</w:t>
      </w:r>
    </w:p>
    <w:p>
      <w:pPr>
        <w:pStyle w:val="ListBullet"/>
      </w:pPr>
      <w:r>
        <w:t>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директор по продукту;</w:t>
      </w:r>
    </w:p>
    <w:p>
      <w:pPr>
        <w:pStyle w:val="ListBullet"/>
      </w:pPr>
      <w:r>
        <w:t>директор по электронной коммерции;</w:t>
      </w:r>
    </w:p>
    <w:p>
      <w:pPr>
        <w:pStyle w:val="ListBullet"/>
      </w:pPr>
      <w:r>
        <w:t>первый круг управления.</w:t>
      </w:r>
    </w:p>
    <w:p>
      <w:r>
        <w:t>Категории первого приоритета:</w:t>
      </w:r>
    </w:p>
    <w:p>
      <w:pPr>
        <w:pStyle w:val="ListBullet"/>
      </w:pPr>
      <w:r>
        <w:t>FMCG, товары повседневного спроса;</w:t>
      </w:r>
    </w:p>
    <w:p>
      <w:pPr>
        <w:pStyle w:val="ListBullet"/>
      </w:pPr>
      <w:r>
        <w:t>DIY, товары для ремонта, дома, сада и строительства;</w:t>
      </w:r>
    </w:p>
    <w:p>
      <w:pPr>
        <w:pStyle w:val="ListBullet"/>
      </w:pPr>
      <w:r>
        <w:t>косметика и уход;</w:t>
      </w:r>
    </w:p>
    <w:p>
      <w:pPr>
        <w:pStyle w:val="ListBullet"/>
      </w:pPr>
      <w:r>
        <w:t>садоводство;</w:t>
      </w:r>
    </w:p>
    <w:p>
      <w:pPr>
        <w:pStyle w:val="ListBullet"/>
      </w:pPr>
      <w:r>
        <w:t>товары для животных;</w:t>
      </w:r>
    </w:p>
    <w:p>
      <w:pPr>
        <w:pStyle w:val="ListBullet"/>
      </w:pPr>
      <w:r>
        <w:t>кофе, чай, продукты регулярного потребления;</w:t>
      </w:r>
    </w:p>
    <w:p>
      <w:pPr>
        <w:pStyle w:val="ListBullet"/>
      </w:pPr>
      <w:r>
        <w:t>бытовая химия;</w:t>
      </w:r>
    </w:p>
    <w:p>
      <w:pPr>
        <w:pStyle w:val="ListBullet"/>
      </w:pPr>
      <w:r>
        <w:t>consumer electronics, потребительская электроника, если есть сцены и ритуалы;</w:t>
      </w:r>
    </w:p>
    <w:p>
      <w:pPr>
        <w:pStyle w:val="ListBullet"/>
      </w:pPr>
      <w:r>
        <w:t>retail, розничная торговля;</w:t>
      </w:r>
    </w:p>
    <w:p>
      <w:pPr>
        <w:pStyle w:val="ListBullet"/>
      </w:pPr>
      <w:r>
        <w:t>e-commerce, электронная коммерция, и маркетплейсы.</w:t>
      </w:r>
    </w:p>
    <w:p>
      <w:pPr>
        <w:pStyle w:val="Heading2"/>
      </w:pPr>
      <w:r>
        <w:t>5. Что делает метод уникальным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Обычная логика рынка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Повторяемый спрос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сегментировать аудиторию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мотив, который активирует категория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сформулировать позиционирование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одно мотив-ядро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сделать бренд-платформу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архитектуру повторяемого поведения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придумать коммуникацию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встроить мотив в сцены, ритуалы, сигналы, продукт и упаковку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запустить 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построить социальную структуру с нормами и ролями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измерять охват и клики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измерять ритуалы, сцены, сигналы, LTV, CAC, ROMI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отдать презентацию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дать дорожную карту внедрения и операционную модель</w:t>
            </w:r>
          </w:p>
        </w:tc>
      </w:tr>
    </w:tbl>
    <w:p>
      <w:pPr>
        <w:pStyle w:val="Heading2"/>
      </w:pPr>
      <w:r>
        <w:t>6. Главная модель технологии</w:t>
      </w:r>
    </w:p>
    <w:p>
      <w:r>
        <w:t>Базовая цепь:</w:t>
      </w:r>
    </w:p>
    <w:p>
      <w:r>
        <w:t>категория -&gt; мотив -&gt; ядро бренда -&gt; архитектура Повторяемого спроса -&gt; анализ разрыва, анализ разрывов -&gt; финансовая модель -&gt; операционная модель -&gt; roadmap, дорожная карта</w:t>
      </w:r>
    </w:p>
    <w:p>
      <w:r>
        <w:t>Архитектура Повторяемого спроса:</w:t>
      </w:r>
    </w:p>
    <w:p>
      <w:r>
        <w:t>мотив -&gt; ритуал -&gt; сцена -&gt; сигналы -&gt; сообщество -&gt; эффект -&gt; механизм повторения</w:t>
      </w:r>
    </w:p>
    <w:p>
      <w:pPr>
        <w:pStyle w:val="Heading2"/>
      </w:pPr>
      <w:r>
        <w:t>7. Позиционирование для сайта и презентации</w:t>
      </w:r>
    </w:p>
    <w:p>
      <w:pPr>
        <w:pStyle w:val="Heading3"/>
      </w:pPr>
      <w:r>
        <w:t>Короткая формула</w:t>
      </w:r>
    </w:p>
    <w:p>
      <w:r>
        <w:t>Повторяемый спрос строит не коммуникацию вокруг бренда, а повторяемое поведение вокруг мотива.</w:t>
      </w:r>
    </w:p>
    <w:p>
      <w:pPr>
        <w:pStyle w:val="Heading3"/>
      </w:pPr>
      <w:r>
        <w:t>Формула для C-level, первого круга управления</w:t>
      </w:r>
    </w:p>
    <w:p>
      <w:r>
        <w:t>Мы помогаем брендам в зрелых потребительских категориях снизить зависимость от промо и медиа, собрав архитектуру устойчивого спроса: мотив, сцены, ритуалы, сигналы, SKU, упаковку, UGC и финансовую модель.</w:t>
      </w:r>
    </w:p>
    <w:p>
      <w:pPr>
        <w:pStyle w:val="Heading3"/>
      </w:pPr>
      <w:r>
        <w:t>Жесткая формула</w:t>
      </w:r>
    </w:p>
    <w:p>
      <w:r>
        <w:t>Если бренд не управляет мотивом, сценами и ритуалами, он покупает спрос заново каждый месяц.</w:t>
      </w:r>
    </w:p>
    <w:p>
      <w:pPr>
        <w:pStyle w:val="Heading2"/>
      </w:pPr>
      <w:r>
        <w:t>8. Коммерческая категория</w:t>
      </w:r>
    </w:p>
    <w:p>
      <w:r>
        <w:t>Основная категория:</w:t>
      </w:r>
    </w:p>
    <w:p>
      <w:r>
        <w:t>архитектура потребительского спроса</w:t>
      </w:r>
    </w:p>
    <w:p>
      <w:r>
        <w:t>Расширенная категория:</w:t>
      </w:r>
    </w:p>
    <w:p>
      <w:r>
        <w:t>premium consulting, премиальный консалтинг, по управлению устойчивым высокомаржинальным спросом в зрелых потребительских категориях</w:t>
      </w:r>
    </w:p>
    <w:p>
      <w:r>
        <w:t>Не использовать как основную категорию:</w:t>
      </w:r>
    </w:p>
    <w:p>
      <w:pPr>
        <w:pStyle w:val="ListBullet"/>
      </w:pPr>
      <w:r>
        <w:t>SMM, продвижение в социальных сетях;</w:t>
      </w:r>
    </w:p>
    <w:p>
      <w:pPr>
        <w:pStyle w:val="ListBullet"/>
      </w:pPr>
      <w:r>
        <w:t>community management, управление сообществом;</w:t>
      </w:r>
    </w:p>
    <w:p>
      <w:pPr>
        <w:pStyle w:val="ListBullet"/>
      </w:pPr>
      <w:r>
        <w:t>бренд-стратегия в узком смысле;</w:t>
      </w:r>
    </w:p>
    <w:p>
      <w:pPr>
        <w:pStyle w:val="ListBullet"/>
      </w:pPr>
      <w:r>
        <w:t>креативная стратегия;</w:t>
      </w:r>
    </w:p>
    <w:p>
      <w:pPr>
        <w:pStyle w:val="ListBullet"/>
      </w:pPr>
      <w:r>
        <w:t>performance marketing, результативный маркетинг;</w:t>
      </w:r>
    </w:p>
    <w:p>
      <w:pPr>
        <w:pStyle w:val="ListBullet"/>
      </w:pPr>
      <w:r>
        <w:t>исследование потребителей;</w:t>
      </w:r>
    </w:p>
    <w:p>
      <w:pPr>
        <w:pStyle w:val="ListBullet"/>
      </w:pPr>
      <w:r>
        <w:t>упаковочный дизайн.</w:t>
      </w:r>
    </w:p>
    <w:p>
      <w:r>
        <w:t>Эти дисциплины могут быть инструментами, но не являются центром технологии.</w:t>
      </w:r>
    </w:p>
    <w:p>
      <w:pPr>
        <w:pStyle w:val="Heading2"/>
      </w:pPr>
      <w:r>
        <w:t>9. Место внутри C-Level Insight</w:t>
      </w:r>
    </w:p>
    <w:p>
      <w:r>
        <w:t>"Повторяемый спрос" становится отдельной авторской технологией внутри коммерческого направления:</w:t>
      </w:r>
    </w:p>
    <w:p>
      <w:r>
        <w:t>Коммерческая система: клиент, каналы, ассортимент, рынок</w:t>
      </w:r>
    </w:p>
    <w:p>
      <w:r>
        <w:t>Но по уровню упаковки его можно вывести как отдельную premium-линейку для собственников, CEO, генеральных директоров, CMO, директоров по маркетингу, и коммерческих директоров.</w:t>
      </w:r>
    </w:p>
    <w:p>
      <w:pPr>
        <w:pStyle w:val="Heading2"/>
      </w:pPr>
      <w:r>
        <w:t>10. Первый маршрут продажи</w:t>
      </w:r>
    </w:p>
    <w:p>
      <w:r>
        <w:t>Рекомендуемый маршрут:</w:t>
      </w:r>
    </w:p>
    <w:p>
      <w:r>
        <w:t>контент -&gt; диагностика применимости -&gt; стратегическая сессия -&gt; Спринт внедрения Повторяемого спроса, спринт архитектуры Повторяемого спроса и операционного дизайна -&gt; 12-месячное сопровождение</w:t>
      </w:r>
    </w:p>
    <w:p>
      <w:r>
        <w:t>Где:</w:t>
      </w:r>
    </w:p>
    <w:p>
      <w:pPr>
        <w:pStyle w:val="ListBullet"/>
      </w:pPr>
      <w:r>
        <w:t>контент объясняет цену ошибки;</w:t>
      </w:r>
    </w:p>
    <w:p>
      <w:pPr>
        <w:pStyle w:val="ListBullet"/>
      </w:pPr>
      <w:r>
        <w:t>диагностика отсеивает неподходящие бренды;</w:t>
      </w:r>
    </w:p>
    <w:p>
      <w:pPr>
        <w:pStyle w:val="ListBullet"/>
      </w:pPr>
      <w:r>
        <w:t>сессия выбирает ядро;</w:t>
      </w:r>
    </w:p>
    <w:p>
      <w:pPr>
        <w:pStyle w:val="ListBullet"/>
      </w:pPr>
      <w:r>
        <w:t>спринт собирает архитектуру и переводит ее в операционный план пилота;</w:t>
      </w:r>
    </w:p>
    <w:p>
      <w:pPr>
        <w:pStyle w:val="ListBullet"/>
      </w:pPr>
      <w:r>
        <w:t>сопровождение помогает удерживать метод в управлении.</w:t>
      </w:r>
    </w:p>
    <w:p>
      <w:pPr>
        <w:pStyle w:val="Heading2"/>
      </w:pPr>
      <w:r>
        <w:t>11. Evidence, доказательная база</w:t>
      </w:r>
    </w:p>
    <w:p>
      <w:r>
        <w:t>В качестве доказательной базы использовать:</w:t>
      </w:r>
    </w:p>
    <w:p>
      <w:pPr>
        <w:pStyle w:val="ListBullet"/>
      </w:pPr>
      <w:r>
        <w:t>две книги как IP, интеллектуальную собственность;</w:t>
      </w:r>
    </w:p>
    <w:p>
      <w:pPr>
        <w:pStyle w:val="ListBullet"/>
      </w:pPr>
      <w:r>
        <w:t>рабочую тетрадь как delivery-system, систему проведения проекта;</w:t>
      </w:r>
    </w:p>
    <w:p>
      <w:pPr>
        <w:pStyle w:val="ListBullet"/>
      </w:pPr>
      <w:r>
        <w:t>11 уже собранных модулей в project_materials/block_analysis;</w:t>
      </w:r>
    </w:p>
    <w:p>
      <w:pPr>
        <w:pStyle w:val="ListBullet"/>
      </w:pPr>
      <w:r>
        <w:t>шаблоны в project_materials/templates;</w:t>
      </w:r>
    </w:p>
    <w:p>
      <w:pPr>
        <w:pStyle w:val="ListBullet"/>
      </w:pPr>
      <w:r>
        <w:t>C-Level Insight brand platform, бренд-платформу;</w:t>
      </w:r>
    </w:p>
    <w:p>
      <w:pPr>
        <w:pStyle w:val="ListBullet"/>
      </w:pPr>
      <w:r>
        <w:t>фокус на FMCG, товарах повседневного спроса, DIY, товарах для дома и ремонта, wholesale / retail / e-commerce, опт / розница / электронная коммерция.</w:t>
      </w:r>
    </w:p>
    <w:p>
      <w:pPr>
        <w:pStyle w:val="Heading2"/>
      </w:pPr>
      <w:r>
        <w:t>12. Следующий шаг</w:t>
      </w:r>
    </w:p>
    <w:p>
      <w:r>
        <w:t>Собрать продуктовую линейку:</w:t>
      </w:r>
    </w:p>
    <w:p>
      <w:pPr>
        <w:pStyle w:val="ListNumber"/>
      </w:pPr>
      <w:r>
        <w:t>Диагностика применимости.</w:t>
      </w:r>
    </w:p>
    <w:p>
      <w:pPr>
        <w:pStyle w:val="ListNumber"/>
      </w:pPr>
      <w:r>
        <w:t>Стратегическая сессия выбора ядра.</w:t>
      </w:r>
    </w:p>
    <w:p>
      <w:pPr>
        <w:pStyle w:val="ListNumber"/>
      </w:pPr>
      <w:r>
        <w:t>Спринт внедрения Повторяемого спроса, спринт архитектуры Повторяемого спроса и операционного дизайна.</w:t>
      </w:r>
    </w:p>
    <w:p>
      <w:pPr>
        <w:pStyle w:val="ListNumber"/>
      </w:pPr>
      <w:r>
        <w:t>Сопровождение, регулярное экспертное сопровождение.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