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Повторяемый спрос - Модель оценки диагностики применимости v2</w:t>
      </w:r>
    </w:p>
    <w:p>
      <w:r>
        <w:rPr>
          <w:rFonts w:ascii="Arial" w:hAnsi="Arial"/>
          <w:b w:val="0"/>
          <w:color w:val="111827"/>
          <w:sz w:val="22"/>
        </w:rPr>
        <w:t>Модель оценки применимости технологии для Диагностика применимости Повторяемого спроса, диагностики применимости. Используется до продажи следующих этапов.</w:t>
      </w:r>
    </w:p>
    <w:p>
      <w:pPr>
        <w:pStyle w:val="Heading1"/>
      </w:pPr>
      <w:r>
        <w:t>1. Назначение</w:t>
      </w:r>
    </w:p>
    <w:p>
      <w:r>
        <w:rPr>
          <w:rFonts w:ascii="Arial" w:hAnsi="Arial"/>
          <w:b w:val="0"/>
          <w:color w:val="111827"/>
          <w:sz w:val="21"/>
        </w:rPr>
        <w:t>Scoring model, модель оценки, нужна для того, чтобы решение Go / Conditional Go / Отказ после диагностики принималось не на вкусе консультанта, а на повторяемой системе критериев.</w:t>
      </w:r>
    </w:p>
    <w:p>
      <w:pPr>
        <w:pStyle w:val="Heading1"/>
      </w:pPr>
      <w:r>
        <w:t>2. Критерии и веса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Что проверяем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Шкала 0-5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Категория и повторяемость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15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Есть регулярная сцена потребления или использования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0 = разовая аварийная покупка; 5 = естественный повторяемый цикл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Мотивная сила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15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Категория включает сильный мотив выбора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0 = только цена/утилитарность; 5 = мотив явно влияет на выбор и удержание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Сцены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10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Сцены жизни клиента можно описать конкретно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0 = абстрактная аудитория; 5 = повторяемые сцены с временем, местом и триггером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Ритуал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15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Есть действие, которое можно закрепить и повторять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0 = нет ритуала; 5 = ритуал естественен и финансово значим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Право бренда на 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15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Бренд может убедительно занять выбранный 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0 = опыт противоречит мотиву; 5 = продукт, сервис и история подтверждают мотив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Финансовый смысл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15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Модель Повторяемого спроса может влиять на LTV, CAC, промо, churn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0 = нет измеримого рычага; 5 = рычаг прямой и значимый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Операционная готовность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10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Компания готова менять продукт, CRM, упаковку, роли и метрики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0 = только креатив; 5 = есть владельцы и данные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Риск этики и обещания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5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Нет опасных медицинских, финансовых или социальных обещаний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0 = высокий риск вреда; 5 = границы безопасны</w:t>
            </w:r>
          </w:p>
        </w:tc>
      </w:tr>
    </w:tbl>
    <w:p/>
    <w:p>
      <w:pPr>
        <w:pStyle w:val="Heading1"/>
      </w:pPr>
      <w:r>
        <w:t>3. Интерпретация результата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Итоговый балл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Вердикт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Что делать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80-100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Go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Можно продавать Сессия при отсутствии стоп-факторов.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60-79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Conditional Go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Можно продолжать только с условиями: данные, продукт, сервис, операционные владельцы.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0-59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Не продавать следующие этапы. Дать клиенту список исправлений и возможный повтор диагностики.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Любой балл + стоп-фактор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Отказ после диагностики или Conditional Go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Стоп-факторы сильнее среднего балла.</w:t>
            </w:r>
          </w:p>
        </w:tc>
      </w:tr>
    </w:tbl>
    <w:p/>
    <w:p>
      <w:pPr>
        <w:pStyle w:val="Heading1"/>
      </w:pPr>
      <w:r>
        <w:t>4. Стоп-факторы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Стоп-фактор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Почему опасно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Нет повторяемой сцены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Нечего превращать в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Отказ после диагностики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Сервис нестабилен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Обещание повторяемого поведения усилит недоверие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Отказ после диагностики до исправления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Бренд не имеет права на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Коммуникация будет ложной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Conditional Go или Отказ после диагностики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Клиент хочет только креатив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Метод будет подменен дизайном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Не продавать Спринт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Есть риск вредных обещаний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Высокий этический и юридический риск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Отказ после диагностики</w:t>
            </w:r>
          </w:p>
        </w:tc>
      </w:tr>
    </w:tbl>
    <w:p/>
    <w:p>
      <w:pPr>
        <w:pStyle w:val="Heading1"/>
      </w:pPr>
      <w:r>
        <w:t>5. Минимальные данные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категория, подкатегория, регулярность потребления;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LTV, пожизненная ценность клиента, CAC, стоимость привлечения клиента, ROMI, возврат на маркетинговые инвестиции;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повторная покупка, churn, отток, промо-доля;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SKU, ассортиментные позиции, упаковка, карточки товара, CRM;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контент, отзывы, клиентские исследования, данные каналов.</w:t>
      </w:r>
    </w:p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