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 - содержание папки 20 Сессия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Навигационный реестр актуальных файлов второго платного этапа</w:t>
      </w:r>
    </w:p>
    <w:p>
      <w:pPr>
        <w:spacing w:before="0" w:after="100" w:line="274" w:lineRule="auto"/>
      </w:pPr>
      <w:r>
        <w:rPr>
          <w:rFonts w:ascii="Calibri" w:hAnsi="Calibri" w:eastAsia="Calibri"/>
          <w:b w:val="0"/>
          <w:i w:val="0"/>
          <w:color w:val="475569"/>
          <w:sz w:val="21"/>
        </w:rPr>
        <w:t>Папка содержит актуальные материалы Сессии: паспорт продукта, рабочие шаблоны выбора ядра, итоговый протокол, gate-протокол и XLSX-модель выбора архитектуры.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3600"/>
        <w:gridCol w:w="5400"/>
      </w:tblGrid>
      <w:tr>
        <w:tc>
          <w:tcPr>
            <w:tcW w:type="dxa" w:w="3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Наименование</w:t>
            </w:r>
          </w:p>
        </w:tc>
        <w:tc>
          <w:tcPr>
            <w:tcW w:type="dxa" w:w="5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Краткое описание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Повторяемый_Спрос_Сессия_Gate_Протокол_v2.docx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Консультантский gate-протокол перехода от Сессии к Спринту: условия допуска, стоп-линии и фиксация решения.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Повторяемый_Спрос_Сессия_Итоговый_Протокол_v2.docx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Клиентский итог Сессии: выбранное ядро, архитектура спроса, ограничения и решение о переходе в Спринт.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Повторяемый_Спрос_Сессия_Паспорт_Продукта.docx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Паспорт продукта Сессии: назначение, формат, результат и роль в коммерческой цепочке.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Повторяемый_Спрос_Сессия_Шаблон_Анализ_Бренда_Выбор_Ядра.docx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анализа бренда и выбора ядра повторяемого спроса.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Повторяемый_Спрос_Сессия_Шаблон_Анализ_Бренда_Выбор_Ядра.xlsx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анализа бренда и выбора ядра повторяемого спроса.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Повторяемый_Спрос_Сессия_Шаблон_Архитектура_Спроса.docx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проектирования архитектуры спроса: мотив, сцены, ритуалы, сигналы и финансовый контур.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Повторяемый_Спрос_Сессия_Шаблон_Архитектура_Спроса.xlsx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проектирования архитектуры спроса: мотив, сцены, ритуалы, сигналы и финансовый контур.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Повторяемый_Спрос_Сессия_Шаблон_Категорийная_Модель_Мотивов.docx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категорийной модели мотивов: проверка мотивов, сцен и ограничений категории.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Повторяемый_Спрос_Сессия_Шаблон_Категорийная_Модель_Мотивов.xlsx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категорийной модели мотивов: проверка мотивов, сцен и ограничений категории.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P1C | содержание папки | Сессия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содержание папки 20 Сессия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