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Финансовая модель Повторяемого спроса</w:t>
      </w:r>
    </w:p>
    <w:p>
      <w:pPr>
        <w:pStyle w:val="Heading2"/>
      </w:pPr>
      <w:r>
        <w:t>1. Финансовая исходная точка</w:t>
      </w:r>
    </w:p>
    <w:p>
      <w:r>
        <w:t>Бренд:</w:t>
      </w:r>
    </w:p>
    <w:p>
      <w:r>
        <w:t>Категория:</w:t>
      </w:r>
    </w:p>
    <w:p>
      <w:r>
        <w:t>Период baseline: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Текущее значение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Источник данных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ROMI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CAC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LTV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Retention / repeat rate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Частота покупки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Средний чек / ARPU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Маржа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Доля промо-продаж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Доля органического трафика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Доля повторных покупателей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Churn / отток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Главная финансовая проблема:</w:t>
      </w:r>
    </w:p>
    <w:p>
      <w:pPr>
        <w:pStyle w:val="Heading2"/>
      </w:pPr>
      <w:r>
        <w:t>2. Архитектура Повторяемого спроса как финансовый механизм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Финансовый рычаг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Ожидаемый эффект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Метрика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Упаковка / SKU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3. Как мотив меняет ROMI</w:t>
      </w:r>
    </w:p>
    <w:p>
      <w:r>
        <w:t>Активный мотив сообщества потребления:</w:t>
      </w:r>
    </w:p>
    <w:p>
      <w:r>
        <w:t>Как мотив делает коммуникацию эффективнее: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Механизм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Объяснение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Где проявляется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Метрика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Какие сцены снижают стоимость контакта:</w:t>
      </w:r>
    </w:p>
    <w:p>
      <w:r>
        <w:t>Какие сигналы повышают ROMI:</w:t>
      </w:r>
    </w:p>
    <w:p>
      <w:r>
        <w:t>Как ритуал снижает стоимость показа:</w:t>
      </w:r>
    </w:p>
    <w:p>
      <w:r>
        <w:t>Прогноз ROMI: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Горизонт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Прогноз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Допущения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3 месяца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6 месяцев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12 месяцев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4. Как мотив влияет на CAC</w:t>
      </w:r>
    </w:p>
    <w:p>
      <w:r>
        <w:t>Какое поведение повторяемого спроса снижает CAC:</w:t>
      </w:r>
    </w:p>
    <w:p>
      <w:r>
        <w:t>Какие сцены создают бесплатный охват:</w:t>
      </w:r>
    </w:p>
    <w:p>
      <w:r>
        <w:t>Какие элементы языка сообщества потребления вызывают подражание:</w:t>
      </w:r>
    </w:p>
    <w:p>
      <w:r>
        <w:t>Какие UGC-форматы повышают приток органики:</w:t>
      </w:r>
    </w:p>
    <w:p>
      <w:r>
        <w:t>Какие каналы становятся более рентабельными:</w:t>
      </w:r>
    </w:p>
    <w:p>
      <w:r>
        <w:t>Прогноз CAC: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 модели Повторяемого спроса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 / цель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Допущения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CAC общий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CAC paid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CAC organic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Доля органики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UGC velocity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5. Как мотив влияет на LTV</w:t>
      </w:r>
    </w:p>
    <w:p>
      <w:r>
        <w:t>Какой ритуал формирует повторяемость:</w:t>
      </w:r>
    </w:p>
    <w:p>
      <w:r>
        <w:t>Какой эмоциональный эффект закрепляет цикл:</w:t>
      </w:r>
    </w:p>
    <w:p>
      <w:r>
        <w:t>Какие сигналы запускают повторение:</w:t>
      </w:r>
    </w:p>
    <w:p>
      <w:r>
        <w:t>Какое сообщество поддерживает возвращаемость:</w:t>
      </w:r>
    </w:p>
    <w:p>
      <w:r>
        <w:t>Показатели, которые ожидаем улучшить: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Через какой механизм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LTV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Retention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Repeat rate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Frequency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ARPU / средний чек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Churn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6. Как сообщество потребления изменяет прогноз продаж</w:t>
      </w:r>
    </w:p>
    <w:p>
      <w:r>
        <w:t>Какие сцены формируют стабильный спрос:</w:t>
      </w:r>
    </w:p>
    <w:p>
      <w:r>
        <w:t>Какие ритуалы создают недельные / сезонные циклы:</w:t>
      </w:r>
    </w:p>
    <w:p>
      <w:r>
        <w:t>Какие мотивы делают спрос менее хаотичным:</w:t>
      </w:r>
    </w:p>
    <w:p>
      <w:r>
        <w:t>Какие данные требуется анализировать ежемесячно: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Драйвер спроса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измеряем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Сезонность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SKU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/ UGC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Новый прогноз спроса после внедрения:</w:t>
      </w:r>
    </w:p>
    <w:p>
      <w:pPr>
        <w:pStyle w:val="Heading2"/>
      </w:pPr>
      <w:r>
        <w:t>7. Минимальный набор метрик управления</w:t>
      </w:r>
    </w:p>
    <w:p>
      <w:r>
        <w:t>Стартовый набор 5-7 метрик: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показывает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Ритм проверки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Управленческое действие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Ritual Completion Rate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Scene Penetration Score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Signal Recognition Rate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Cohort Repeat Curve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Cohort LTV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UGC Velocity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Доля покупок без промо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8. Финансовые маркеры разрушения сообщества потребления</w:t>
      </w:r>
    </w:p>
    <w:p>
      <w:pPr>
        <w:pStyle w:val="Heading3"/>
      </w:pPr>
      <w:r>
        <w:t>8.1. Ранние маркеры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проявляется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3"/>
      </w:pPr>
      <w:r>
        <w:t>8.2. Среднесрочные маркеры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проявляется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3"/>
      </w:pPr>
      <w:r>
        <w:t>8.3. Поздние маркеры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проявляется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9. План управленческих реакций</w:t>
      </w:r>
    </w:p>
    <w:p>
      <w:r>
        <w:t>Что делаем при первых признаках разрушения:</w:t>
      </w:r>
    </w:p>
    <w:p>
      <w:r>
        <w:t>1.</w:t>
      </w:r>
    </w:p>
    <w:p>
      <w:r>
        <w:t>2.</w:t>
      </w:r>
    </w:p>
    <w:p>
      <w:r>
        <w:t>3.</w:t>
      </w:r>
    </w:p>
    <w:p>
      <w:r>
        <w:t>План разворота стратегии: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10. C-level summary</w:t>
      </w:r>
    </w:p>
    <w:p>
      <w:r>
        <w:t>Главная финансовая гипотеза:</w:t>
      </w:r>
    </w:p>
    <w:p>
      <w:r>
        <w:t>Ожидаемый эффект:</w:t>
      </w:r>
    </w:p>
    <w:p>
      <w:r>
        <w:t>Ключевые риски:</w:t>
      </w:r>
    </w:p>
    <w:p>
      <w:r>
        <w:t>Decision gates: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Горизонт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проверяем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 месяца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6 месяцев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12 месяцев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