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color w:val="666666"/>
          <w:sz w:val="18"/>
        </w:rPr>
        <w:t>C-Level Insight | AI-First Переход</w:t>
      </w:r>
    </w:p>
    <w:p>
      <w:pPr>
        <w:jc w:val="center"/>
      </w:pPr>
      <w:r>
        <w:rPr>
          <w:rFonts w:ascii="Calibri" w:hAnsi="Calibri"/>
          <w:b/>
          <w:color w:val="1F1F1F"/>
          <w:sz w:val="40"/>
        </w:rPr>
        <w:t>26. Заполненный пример стоп-пути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Демонстрационный комплект по кейсу 01: Диагностика остановила запуск</w:t>
      </w:r>
    </w:p>
    <w:p/>
    <w:p>
      <w:pPr>
        <w:pStyle w:val="Heading1"/>
      </w:pPr>
      <w:r>
        <w:t>1. Назначение примера</w:t>
      </w:r>
    </w:p>
    <w:p>
      <w:r>
        <w:rPr>
          <w:rFonts w:ascii="Calibri" w:hAnsi="Calibri"/>
          <w:b w:val="0"/>
          <w:sz w:val="21"/>
        </w:rPr>
        <w:t>Пример показывает, что решение не запускать является нормальным управленческим результатом Диагностики, а не провалом продажи.</w:t>
      </w:r>
    </w:p>
    <w:p>
      <w:pPr>
        <w:pStyle w:val="Heading1"/>
      </w:pPr>
      <w:r>
        <w:t>2. Карточка первичного запроса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Поле</w:t>
            </w:r>
          </w:p>
        </w:tc>
        <w:tc>
          <w:tcPr>
            <w:tcW w:type="dxa" w:w="6912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Заполненный пример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Клиентская ситуация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В компании уже есть множество ИИ-инициатив: письма, отчеты, подбор, прогноз, база знаний.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Запрос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Собрать все инициативы в программу AI-First.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Цена ошибки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Расходы на пилоты, управленческий шум, риск неправильных решений.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Сигнал риска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Нет владельцев эффекта и нет условий остановки.</w:t>
            </w:r>
          </w:p>
        </w:tc>
      </w:tr>
    </w:tbl>
    <w:p/>
    <w:p>
      <w:pPr>
        <w:pStyle w:val="Heading1"/>
      </w:pPr>
      <w:r>
        <w:t>3. Проверка готовности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Ось</w:t>
            </w:r>
          </w:p>
        </w:tc>
        <w:tc>
          <w:tcPr>
            <w:tcW w:type="dxa" w:w="6048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Факт</w:t>
            </w:r>
          </w:p>
        </w:tc>
        <w:tc>
          <w:tcPr>
            <w:tcW w:type="dxa" w:w="1440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Оценка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Мандат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Руководство хочет движение, но право остановки не закреплено.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Красный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Владелец эффекта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По инициативам нет владельцев результата.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Красный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Данные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Источники данных разные, качество и допустимость не проверены.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Красный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Процесс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Инициативы привязаны к инструментам, а не к управленческим решениям.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Красный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Условия остановки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Ни по одному направлению нет критерия прекращения.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Красный</w:t>
            </w:r>
          </w:p>
        </w:tc>
      </w:tr>
    </w:tbl>
    <w:p/>
    <w:p>
      <w:pPr>
        <w:pStyle w:val="Heading1"/>
      </w:pPr>
      <w:r>
        <w:t>4. Вердикт</w:t>
      </w:r>
    </w:p>
    <w:p>
      <w:r>
        <w:rPr>
          <w:rFonts w:ascii="Calibri" w:hAnsi="Calibri"/>
          <w:b w:val="0"/>
          <w:sz w:val="21"/>
        </w:rPr>
        <w:t>Вердикт: No-go, не запускать AI-First Переход сейчас.</w:t>
      </w:r>
    </w:p>
    <w:p>
      <w:pPr>
        <w:pStyle w:val="Heading1"/>
      </w:pPr>
      <w:r>
        <w:t>5. Обоснование</w:t>
      </w:r>
    </w:p>
    <w:p>
      <w:pPr>
        <w:pStyle w:val="ListBullet"/>
      </w:pPr>
      <w:r>
        <w:rPr>
          <w:rFonts w:ascii="Calibri" w:hAnsi="Calibri"/>
          <w:sz w:val="20"/>
        </w:rPr>
        <w:t>Технология требует управляемого входа, а не легализации уже разрозненных инициатив.</w:t>
      </w:r>
    </w:p>
    <w:p>
      <w:pPr>
        <w:pStyle w:val="ListBullet"/>
      </w:pPr>
      <w:r>
        <w:rPr>
          <w:rFonts w:ascii="Calibri" w:hAnsi="Calibri"/>
          <w:sz w:val="20"/>
        </w:rPr>
        <w:t>Нет владельцев эффекта, данных, процессов и условий остановки.</w:t>
      </w:r>
    </w:p>
    <w:p>
      <w:pPr>
        <w:pStyle w:val="ListBullet"/>
      </w:pPr>
      <w:r>
        <w:rPr>
          <w:rFonts w:ascii="Calibri" w:hAnsi="Calibri"/>
          <w:sz w:val="20"/>
        </w:rPr>
        <w:t>Сессия решений была бы преждевременной: она создала бы список желаний вместо активного набора.</w:t>
      </w:r>
    </w:p>
    <w:p>
      <w:pPr>
        <w:pStyle w:val="ListBullet"/>
      </w:pPr>
      <w:r>
        <w:rPr>
          <w:rFonts w:ascii="Calibri" w:hAnsi="Calibri"/>
          <w:sz w:val="20"/>
        </w:rPr>
        <w:t>Спринт реализации усилил бы хаос, потому что нечего безопасно реализовывать.</w:t>
      </w:r>
    </w:p>
    <w:p>
      <w:pPr>
        <w:pStyle w:val="Heading1"/>
      </w:pPr>
      <w:r>
        <w:t>6. Что подготовить до повторного входа</w:t>
      </w:r>
    </w:p>
    <w:p>
      <w:pPr>
        <w:pStyle w:val="ListNumber"/>
      </w:pPr>
      <w:r>
        <w:rPr>
          <w:rFonts w:ascii="Calibri" w:hAnsi="Calibri"/>
          <w:sz w:val="20"/>
        </w:rPr>
        <w:t>Назначить владельца управленческого запроса.</w:t>
      </w:r>
    </w:p>
    <w:p>
      <w:pPr>
        <w:pStyle w:val="ListNumber"/>
      </w:pPr>
      <w:r>
        <w:rPr>
          <w:rFonts w:ascii="Calibri" w:hAnsi="Calibri"/>
          <w:sz w:val="20"/>
        </w:rPr>
        <w:t>Составить реестр текущих ИИ-инициатив и их владельцев.</w:t>
      </w:r>
    </w:p>
    <w:p>
      <w:pPr>
        <w:pStyle w:val="ListNumber"/>
      </w:pPr>
      <w:r>
        <w:rPr>
          <w:rFonts w:ascii="Calibri" w:hAnsi="Calibri"/>
          <w:sz w:val="20"/>
        </w:rPr>
        <w:t>Отделить инструментальные эксперименты от вариантов применения ИИ.</w:t>
      </w:r>
    </w:p>
    <w:p>
      <w:pPr>
        <w:pStyle w:val="ListNumber"/>
      </w:pPr>
      <w:r>
        <w:rPr>
          <w:rFonts w:ascii="Calibri" w:hAnsi="Calibri"/>
          <w:sz w:val="20"/>
        </w:rPr>
        <w:t>По каждой инициативе проверить данные, процесс, эффект и риск.</w:t>
      </w:r>
    </w:p>
    <w:p>
      <w:pPr>
        <w:pStyle w:val="ListNumber"/>
      </w:pPr>
      <w:r>
        <w:rPr>
          <w:rFonts w:ascii="Calibri" w:hAnsi="Calibri"/>
          <w:sz w:val="20"/>
        </w:rPr>
        <w:t>Вернуться к Диагностике после устранения стоп-факторов.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