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Диагностика: паспорт продукта и методология работы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Продуктовая документация AI-First Переход</w:t>
      </w:r>
    </w:p>
    <w:p>
      <w:pPr>
        <w:pStyle w:val="Heading1"/>
      </w:pPr>
      <w:r>
        <w:t>1. Назначение продукта</w:t>
      </w:r>
    </w:p>
    <w:p>
      <w:r>
        <w:rPr>
          <w:rFonts w:ascii="Calibri" w:hAnsi="Calibri"/>
          <w:b w:val="0"/>
          <w:sz w:val="21"/>
        </w:rPr>
        <w:t>Честный управленческий вердикт до запуска ИИ-работ: идти, идти при условиях, отложить или не запускать.</w:t>
      </w:r>
    </w:p>
    <w:p>
      <w:pPr>
        <w:pStyle w:val="Heading1"/>
      </w:pPr>
      <w:r>
        <w:t>2. Главный вопрос продукта</w:t>
      </w:r>
    </w:p>
    <w:p>
      <w:r>
        <w:rPr>
          <w:rFonts w:ascii="Calibri" w:hAnsi="Calibri"/>
          <w:b/>
          <w:sz w:val="21"/>
        </w:rPr>
        <w:t>Можно ли компании входить в AI-First Переход сейчас?</w:t>
      </w:r>
    </w:p>
    <w:p>
      <w:pPr>
        <w:pStyle w:val="Heading1"/>
      </w:pPr>
      <w:r>
        <w:t>3. Когда продукт продается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Есть инициатор запроса и доступ к первому управленческому уровню.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готов обсуждать не инструмент, а управленческую проблему, данные, владельцев и риски.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принимает, что результатом Диагностики может быть No-go, не запускать.</w:t>
      </w:r>
    </w:p>
    <w:p>
      <w:pPr>
        <w:pStyle w:val="Heading1"/>
      </w:pPr>
      <w:r>
        <w:t>4. Границы продукта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выбирать поставщика ИИ-инструмента.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обещать экономию, рост выручки или окупаемость.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формировать активный набор до проверки готовности.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заменять интервью анкетой без управленческого разговора.</w:t>
      </w:r>
    </w:p>
    <w:p>
      <w:pPr>
        <w:pStyle w:val="Heading1"/>
      </w:pPr>
      <w:r>
        <w:t>5.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3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 / генеральный директор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 мандат, цену ошибки и право на честный вывод.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Формулирует, какой управленческий результат должен измениться.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данных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 доступ, качество и допустимость данных.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процесса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Показывает, где сейчас принимается решение и где возникает сбой.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Консультант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продает внедрение, а проверяет готовность и фиксирует вердикт.</w:t>
            </w:r>
          </w:p>
        </w:tc>
      </w:tr>
    </w:tbl>
    <w:p/>
    <w:p>
      <w:pPr>
        <w:pStyle w:val="Heading1"/>
      </w:pPr>
      <w:r>
        <w:t>6. Этапы работы внутри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4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делаем</w:t>
            </w:r>
          </w:p>
        </w:tc>
        <w:tc>
          <w:tcPr>
            <w:tcW w:type="dxa" w:w="27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Документальный след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 Вход и рамка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Зафиксировать запрос, цену ошибки, инициатора, мандат и ограничения.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Карточка первичного запроса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 Проверка готовности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Проверить мандат, владельцев эффекта, данные, процесс, риски, людей и контроль.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Анкета готовности; модель оценки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 Стоп-факторы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Выявить критические разрывы, которые запрещают переход дальше.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Рабочая книга Диагностики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 Вердикт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Оформить письменное решение и условия следующего шага.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вердикта готовности</w:t>
            </w:r>
          </w:p>
        </w:tc>
      </w:tr>
    </w:tbl>
    <w:p/>
    <w:p>
      <w:pPr>
        <w:pStyle w:val="Heading1"/>
      </w:pPr>
      <w:r>
        <w:t>7. Артефакты на выходе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карточка первичного запроса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анкета готовности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модель оценки готовности и применимости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рабочая книга Диагностики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протокол вердикта готовности</w:t>
      </w:r>
    </w:p>
    <w:p>
      <w:pPr>
        <w:pStyle w:val="Heading1"/>
      </w:pPr>
      <w:r>
        <w:t>8. Критерии завершения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Вердикт оформлен письменно.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Стоп-факторы названы и не замаскированы.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перехода к Сессии решений зафиксированы.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понимает, что Диагностика не равна обещанию внедрения.</w:t>
      </w:r>
    </w:p>
    <w:p>
      <w:pPr>
        <w:pStyle w:val="Heading1"/>
      </w:pPr>
      <w:r>
        <w:t>9. Переход дальше</w:t>
      </w:r>
    </w:p>
    <w:p>
      <w:r>
        <w:rPr>
          <w:rFonts w:ascii="Calibri" w:hAnsi="Calibri"/>
          <w:b w:val="0"/>
          <w:sz w:val="21"/>
        </w:rPr>
        <w:t>Переход к Сессии решений допустим только при вердикте Go, идти, или Conditional Go, идти при условиях, если условия закрыты до следующего этапа.</w:t>
      </w:r>
    </w:p>
    <w:p>
      <w:pPr>
        <w:pStyle w:val="Heading1"/>
      </w:pPr>
      <w:r>
        <w:t>10. Типовые ошибки консультанта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Считать анкету достаточной без интервью.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Сгладить No-go, не запускать, чтобы не потерять клиента.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Обещать финансовый эффект до проверки базовой линии.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Принять список желаний за готовность к ИИ-переходу.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