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30 Документация/20 Сессия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Продуктовый комплект Сессии решений.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AI_Переход_Сессия_Документ_Паспорт_продукта_и_методология_работы.docx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AI_Переход_Сессия_Документ_Протокол_активного_набора.docx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AI_Переход_Сессия_Документ_Сценарии_встреч_и_интервью.docx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AI_Переход_Сессия_Таблица_Модель_оценки_готовности_и_применимости.xlsx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AI_Переход_Сессия_Таблица_Операционная_карта_применения.xlsx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AI_Переход_Сессия_Таблица_Рабочая_книга.xlsx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AI_Переход_Сессия_Таблица_Чеклист_проведения_и_приемки.xlsx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Состав папки должен соответствовать утвержденной структуре проекта.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