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rPr>
          <w:rFonts w:ascii="Calibri" w:hAnsi="Calibri"/>
          <w:b/>
          <w:color w:val="1F1F1F"/>
          <w:sz w:val="40"/>
        </w:rPr>
        <w:t>Сессия решений: паспорт продукта и методология работы</w:t>
      </w:r>
    </w:p>
    <w:p>
      <w:pPr>
        <w:spacing w:after="280"/>
        <w:jc w:val="center"/>
      </w:pPr>
      <w:r>
        <w:rPr>
          <w:rFonts w:ascii="Calibri" w:hAnsi="Calibri"/>
          <w:color w:val="666666"/>
          <w:sz w:val="21"/>
        </w:rPr>
        <w:t>Продуктовая документация AI-First Переход</w:t>
      </w:r>
    </w:p>
    <w:p>
      <w:pPr>
        <w:pStyle w:val="Heading1"/>
      </w:pPr>
      <w:r>
        <w:t>1. Назначение продукта</w:t>
      </w:r>
    </w:p>
    <w:p>
      <w:r>
        <w:rPr>
          <w:rFonts w:ascii="Calibri" w:hAnsi="Calibri"/>
          <w:b w:val="0"/>
          <w:sz w:val="21"/>
        </w:rPr>
        <w:t>Ограниченный активный набор не более 5 вариантов применения ИИ с владельцами, данными, рисками и условиями остановки.</w:t>
      </w:r>
    </w:p>
    <w:p>
      <w:pPr>
        <w:pStyle w:val="Heading1"/>
      </w:pPr>
      <w:r>
        <w:t>2. Главный вопрос продукта</w:t>
      </w:r>
    </w:p>
    <w:p>
      <w:r>
        <w:rPr>
          <w:rFonts w:ascii="Calibri" w:hAnsi="Calibri"/>
          <w:b/>
          <w:sz w:val="21"/>
        </w:rPr>
        <w:t>Какие варианты применения ИИ допустимы и управляемы?</w:t>
      </w:r>
    </w:p>
    <w:p>
      <w:pPr>
        <w:pStyle w:val="Heading1"/>
      </w:pPr>
      <w:r>
        <w:t>3. Когда продукт продается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Есть вердикт Диагностики: Go, идти, или Conditional Go, идти при условиях.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Закрыты критические условия, которые запрещали переход дальше.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На встрече присутствуют владельцы эффекта, данных, процесса и управленческого решения.</w:t>
      </w:r>
    </w:p>
    <w:p>
      <w:pPr>
        <w:pStyle w:val="Heading1"/>
      </w:pPr>
      <w:r>
        <w:t>4. Границы продукта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Не превращать Сессию в генерацию идей.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Не включать в активный набор больше 5 вариантов.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Не принимать вариант без владельца эффекта, данных и условия остановки.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Не подменять вариант применения ИИ кейсом или примером из другой компании.</w:t>
      </w:r>
    </w:p>
    <w:p>
      <w:pPr>
        <w:pStyle w:val="Heading1"/>
      </w:pPr>
      <w:r>
        <w:t>5. Роли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6336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Ответственность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Собственник / генеральный директор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Подтверждает приоритеты и право ограничить набор.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Владелец эффекта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Отвечает за результат каждого варианта.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Владелец данных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Подтверждает, что данные доступны и допустимы.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Владелец процесса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Показывает, где ИИ меняет реальное решение.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Консультант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Отсекает слабые варианты и удерживает лимит активного набора.</w:t>
            </w:r>
          </w:p>
        </w:tc>
      </w:tr>
    </w:tbl>
    <w:p/>
    <w:p>
      <w:pPr>
        <w:pStyle w:val="Heading1"/>
      </w:pPr>
      <w:r>
        <w:t>6. Этапы работы внутри продукта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160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Шаг</w:t>
            </w:r>
          </w:p>
        </w:tc>
        <w:tc>
          <w:tcPr>
            <w:tcW w:type="dxa" w:w="4464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Что делаем</w:t>
            </w:r>
          </w:p>
        </w:tc>
        <w:tc>
          <w:tcPr>
            <w:tcW w:type="dxa" w:w="2736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Документальный след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1. Проверка входа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Сверить вердикт Диагностики и незакрытые условия.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Протокол вердикта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2. Разбор вариантов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Проверить каждый вариант по проблеме, данным, владельцам, рискам и экономической логике.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Рабочая книга Сессии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3. Отсечение слабого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Убрать варианты без владельца, данных, права решения или условия остановки.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Матрица вариантов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4. Фиксация активного набора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Оставить не более 5 вариантов применения ИИ.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Протокол активного набора</w:t>
            </w:r>
          </w:p>
        </w:tc>
      </w:tr>
    </w:tbl>
    <w:p/>
    <w:p>
      <w:pPr>
        <w:pStyle w:val="Heading1"/>
      </w:pPr>
      <w:r>
        <w:t>7. Артефакты на выходе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протокол активного набора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рабочая книга Сессии решений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карта владельцев вариантов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условия запуска и остановки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список отсеченных вариантов с причинами</w:t>
      </w:r>
    </w:p>
    <w:p>
      <w:pPr>
        <w:pStyle w:val="Heading1"/>
      </w:pPr>
      <w:r>
        <w:t>8. Критерии завершения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Активный набор содержит не более 5 вариантов.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По каждому варианту есть владелец эффекта.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По каждому варианту есть данные, процесс, риск и условие остановки.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Слабые варианты отсечены и не спрятаны в резерв.</w:t>
      </w:r>
    </w:p>
    <w:p>
      <w:pPr>
        <w:pStyle w:val="Heading1"/>
      </w:pPr>
      <w:r>
        <w:t>9. Переход дальше</w:t>
      </w:r>
    </w:p>
    <w:p>
      <w:r>
        <w:rPr>
          <w:rFonts w:ascii="Calibri" w:hAnsi="Calibri"/>
          <w:b w:val="0"/>
          <w:sz w:val="21"/>
        </w:rPr>
        <w:t>Переход к Спринту допустим только по вариантам из активного набора, где есть владелец эффекта, данные, процесс, условия запуска и остановки.</w:t>
      </w:r>
    </w:p>
    <w:p>
      <w:pPr>
        <w:pStyle w:val="Heading1"/>
      </w:pPr>
      <w:r>
        <w:t>10. Типовые ошибки консультанта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Проводить мозговой штурм вместо отбора.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Сохранить больше пяти вариантов ради политического компромисса.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Принять интересную идею без владельца эффекта.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Не зафиксировать условия остановки до запуска.</w:t>
      </w:r>
    </w:p>
    <w:sectPr w:rsidR="00FC693F" w:rsidRPr="0006063C" w:rsidSect="00034616">
      <w:headerReference w:type="default" r:id="rId9"/>
      <w:pgSz w:w="12240" w:h="15840"/>
      <w:pgMar w:top="1152" w:right="1224" w:bottom="1152" w:left="122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666666"/>
        <w:sz w:val="16"/>
      </w:rPr>
      <w:t>C-Level Insight | AI-First Переход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