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</w:pPr>
      <w:r>
        <w:rPr>
          <w:rFonts w:ascii="Calibri" w:hAnsi="Calibri"/>
          <w:b/>
          <w:color w:val="B46A3C"/>
          <w:sz w:val="18"/>
        </w:rPr>
        <w:t>СПРИНТ РЕАЛИЗАЦИИ</w:t>
      </w:r>
    </w:p>
    <w:p>
      <w:pPr>
        <w:spacing w:after="80"/>
      </w:pPr>
      <w:r>
        <w:rPr>
          <w:rFonts w:ascii="Calibri" w:hAnsi="Calibri"/>
          <w:b/>
          <w:color w:val="0B1F33"/>
          <w:sz w:val="42"/>
        </w:rPr>
        <w:t>Промежуточный отчет по реализации</w:t>
      </w:r>
    </w:p>
    <w:p>
      <w:pPr>
        <w:spacing w:after="160"/>
      </w:pPr>
      <w:r>
        <w:rPr>
          <w:rFonts w:ascii="Calibri" w:hAnsi="Calibri"/>
          <w:color w:val="475569"/>
          <w:sz w:val="19"/>
        </w:rPr>
        <w:t>Рабочая клиентская форма | действия, отклонения, решения и переход к контролю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Документ: DOC-045.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Этап: 3. Реализация решений.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Назначение: зафиксировать промежуточное состояние реализации вариантов применения ИИ и подготовить переход к контролю внедрения.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Статус: рабочая форма v1.</w:t>
      </w:r>
    </w:p>
    <w:p>
      <w:pPr>
        <w:pStyle w:val="Heading1"/>
      </w:pPr>
      <w:r>
        <w:t>0. Правило Отчета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Промежуточный отчет не должен описывать намерения как результат.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В отчет попадают только: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выполненные действия;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невыполненные действия;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подтвержденные отклонения;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управленческие решения;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обновленные риски;</w:t>
      </w:r>
    </w:p>
    <w:p>
      <w:pPr>
        <w:spacing w:after="40"/>
        <w:ind w:left="317" w:hanging="173"/>
      </w:pPr>
      <w:r>
        <w:rPr>
          <w:b/>
          <w:color w:val="B46A3C"/>
        </w:rPr>
        <w:t xml:space="preserve">• </w:t>
      </w:r>
      <w:r>
        <w:rPr>
          <w:rFonts w:ascii="Calibri" w:hAnsi="Calibri"/>
          <w:color w:val="111827"/>
          <w:sz w:val="19"/>
        </w:rPr>
        <w:t>промежуточные выводы по каждому активному варианту применения ИИ.</w:t>
      </w: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Если фактов недостаточно, переход к контролю внедрения не подтверждается.</w:t>
      </w:r>
    </w:p>
    <w:p>
      <w:pPr>
        <w:pStyle w:val="Heading1"/>
      </w:pPr>
      <w:r>
        <w:t>1. Паспорт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Поле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Компания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Дата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этапа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Период отчета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Основание для спринта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Версия отчета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2. Короткий Вывод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Вопрос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Ответ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Реализация идет в допустимых границах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ли критические отклонения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Нужно ли остановить какой-либо вариант применения 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Можно ли переходить к контролю внедрения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3. Статус Активных Вариантов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033"/>
        <w:gridCol w:w="2033"/>
        <w:gridCol w:w="2033"/>
        <w:gridCol w:w="2033"/>
        <w:gridCol w:w="2033"/>
      </w:tblGrid>
      <w:tr>
        <w:tc>
          <w:tcPr>
            <w:tcW w:type="dxa" w:w="203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Вариант применения ИИ</w:t>
            </w:r>
          </w:p>
        </w:tc>
        <w:tc>
          <w:tcPr>
            <w:tcW w:type="dxa" w:w="203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203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Главный результат</w:t>
            </w:r>
          </w:p>
        </w:tc>
        <w:tc>
          <w:tcPr>
            <w:tcW w:type="dxa" w:w="203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Главное отклонение</w:t>
            </w:r>
          </w:p>
        </w:tc>
        <w:tc>
          <w:tcPr>
            <w:tcW w:type="dxa" w:w="203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</w:t>
            </w:r>
          </w:p>
        </w:tc>
      </w:tr>
    </w:tbl>
    <w:p>
      <w:pPr>
        <w:spacing w:after="20"/>
      </w:pPr>
    </w:p>
    <w:p>
      <w:pPr>
        <w:pStyle w:val="Heading1"/>
      </w:pPr>
      <w:r>
        <w:t>4. Выполненные Действия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2541"/>
        <w:gridCol w:w="2541"/>
        <w:gridCol w:w="2541"/>
        <w:gridCol w:w="2541"/>
      </w:tblGrid>
      <w:tr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Владелец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Результат</w:t>
            </w:r>
          </w:p>
        </w:tc>
        <w:tc>
          <w:tcPr>
            <w:tcW w:type="dxa" w:w="2541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Подтверждение</w:t>
            </w:r>
          </w:p>
        </w:tc>
      </w:tr>
    </w:tbl>
    <w:p>
      <w:pPr>
        <w:spacing w:after="20"/>
      </w:pPr>
    </w:p>
    <w:p>
      <w:pPr>
        <w:pStyle w:val="Heading1"/>
      </w:pPr>
      <w:r>
        <w:t>5. Отклонения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Отклонение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Влияние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</w:t>
            </w:r>
          </w:p>
        </w:tc>
      </w:tr>
    </w:tbl>
    <w:p>
      <w:pPr>
        <w:spacing w:after="20"/>
      </w:pPr>
    </w:p>
    <w:p>
      <w:pPr>
        <w:pStyle w:val="Heading1"/>
      </w:pPr>
      <w:r>
        <w:t>6. Управленческие Решения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Основание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Следующее действие</w:t>
            </w:r>
          </w:p>
        </w:tc>
      </w:tr>
    </w:tbl>
    <w:p>
      <w:pPr>
        <w:spacing w:after="20"/>
      </w:pPr>
    </w:p>
    <w:p>
      <w:pPr>
        <w:pStyle w:val="Heading1"/>
      </w:pPr>
      <w:r>
        <w:t>7. Обновленные Риски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Риск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Статус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делать</w:t>
            </w:r>
          </w:p>
        </w:tc>
      </w:tr>
    </w:tbl>
    <w:p>
      <w:pPr>
        <w:spacing w:after="20"/>
      </w:pPr>
    </w:p>
    <w:p>
      <w:pPr>
        <w:pStyle w:val="Heading1"/>
      </w:pPr>
      <w:r>
        <w:t>8. Переход К Этапу Контроля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Условие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Выполнено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Комментарий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активные варианты не вышли за лимит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владельцы подтверждены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отклонения зафиксированы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риски обновлены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есть факты для проверки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условия остановки проверены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pStyle w:val="Heading1"/>
      </w:pPr>
      <w:r>
        <w:t>9. Итоговое Решение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5083"/>
        <w:gridCol w:w="5083"/>
      </w:tblGrid>
      <w:tr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</w:t>
            </w:r>
          </w:p>
        </w:tc>
        <w:tc>
          <w:tcPr>
            <w:tcW w:type="dxa" w:w="5083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Отметка</w:t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перейти к контролю внедрения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продолжить реализацию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изменить план реализации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остановить один или несколько вариантов применения ИИ</w:t>
            </w:r>
          </w:p>
        </w:tc>
        <w:tc>
          <w:tcPr>
            <w:tcW w:type="dxa" w:w="5083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вернуть активный набор на сессию решений</w:t>
            </w:r>
          </w:p>
        </w:tc>
        <w:tc>
          <w:tcPr>
            <w:tcW w:type="dxa" w:w="508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Calibri" w:hAnsi="Calibri"/>
          <w:b w:val="0"/>
          <w:color w:val="111827"/>
          <w:sz w:val="19"/>
        </w:rPr>
        <w:t>Формулировка решения:</w:t>
      </w:r>
    </w:p>
    <w:p>
      <w:pPr>
        <w:spacing w:after="160"/>
      </w:pPr>
      <w:r>
        <w:rPr>
          <w:i/>
          <w:color w:val="475569"/>
        </w:rPr>
        <w:t>Поле для формулировки решения:</w:t>
      </w:r>
    </w:p>
    <w:p>
      <w:pPr>
        <w:pStyle w:val="Heading1"/>
      </w:pPr>
      <w:r>
        <w:t>10. Подпись Решения</w:t>
      </w:r>
    </w:p>
    <w:tbl>
      <w:tblPr>
        <w:tblW w:type="dxa" w:w="936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6D0C4"/>
          <w:left w:val="single" w:sz="6" w:space="0" w:color="D6D0C4"/>
          <w:bottom w:val="single" w:sz="6" w:space="0" w:color="D6D0C4"/>
          <w:right w:val="single" w:sz="6" w:space="0" w:color="D6D0C4"/>
          <w:insideH w:val="single" w:sz="6" w:space="0" w:color="D6D0C4"/>
          <w:insideV w:val="single" w:sz="6" w:space="0" w:color="D6D0C4"/>
        </w:tblBorders>
      </w:tblPr>
      <w:tblGrid>
        <w:gridCol w:w="3389"/>
        <w:gridCol w:w="3389"/>
        <w:gridCol w:w="3389"/>
      </w:tblGrid>
      <w:tr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Роль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Имя</w:t>
            </w:r>
          </w:p>
        </w:tc>
        <w:tc>
          <w:tcPr>
            <w:tcW w:type="dxa" w:w="3389"/>
            <w:shd w:fill="0B1F33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Решение подтверждено</w:t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этапа реализации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лицо, принимающее решение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владелец контроля</w:t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  <w:tr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  <w:t>консультант / ведущий спринта</w:t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  <w:tc>
          <w:tcPr>
            <w:tcW w:type="dxa" w:w="3389"/>
            <w:shd w:fill="FAF7F1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color w:val="111827"/>
                <w:sz w:val="16"/>
              </w:rPr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r>
      <w:rPr>
        <w:rFonts w:ascii="Calibri" w:hAnsi="Calibri"/>
        <w:color w:val="475569"/>
        <w:sz w:val="16"/>
      </w:rPr>
      <w:t>Спринт реализации вариантов применения 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rFonts w:ascii="Calibri" w:hAnsi="Calibri"/>
        <w:color w:val="475569"/>
        <w:sz w:val="18"/>
      </w:rPr>
      <w:t>C-Level Insight | AI-First Переход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Calibri" w:hAnsi="Calibri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B1F3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