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1F1F"/>
          <w:sz w:val="38"/>
        </w:rPr>
        <w:t>AI Переход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Каталог папки: 30 Документация/40 Сопровождение</w:t>
      </w:r>
    </w:p>
    <w:p/>
    <w:p>
      <w:pPr>
        <w:pStyle w:val="Heading1"/>
      </w:pPr>
      <w:r>
        <w:t>1. Назначение папки</w:t>
      </w:r>
    </w:p>
    <w:p>
      <w:r>
        <w:rPr>
          <w:rFonts w:ascii="Calibri" w:hAnsi="Calibri"/>
          <w:sz w:val="20"/>
        </w:rPr>
        <w:t>Продуктовый комплект Сопровождения контроля.</w:t>
      </w:r>
    </w:p>
    <w:p>
      <w:pPr>
        <w:pStyle w:val="Heading1"/>
      </w:pPr>
      <w:r>
        <w:t>2. Состав папки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Назначение / комментарий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AI_Переход_Сопровождение_Документ_Отчет_контроля_внедрения.docx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AI_Переход_Сопровождение_Документ_Паспорт_продукта_и_методология_работы.docx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AI_Переход_Сопровождение_Документ_Протокол_остановки_или_продолжения.docx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AI_Переход_Сопровождение_Документ_Решение_о_следующем_цикле.docx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AI_Переход_Сопровождение_Документ_Сценарии_встреч_и_интервью.docx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AI_Переход_Сопровождение_Таблица_Карта_эффекта_и_финансовая_панель.xlsx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AI_Переход_Сопровождение_Таблица_Рабочая_книга.xlsx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AI_Переход_Сопровождение_Таблица_Чеклист_проведения_и_приемки.xlsx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xlsx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Таблица Excel.</w:t>
            </w:r>
          </w:p>
        </w:tc>
      </w:tr>
    </w:tbl>
    <w:p>
      <w:pPr>
        <w:pStyle w:val="Heading1"/>
      </w:pPr>
      <w:r>
        <w:t>3. Правило хранения</w:t>
      </w:r>
    </w:p>
    <w:p>
      <w:r>
        <w:rPr>
          <w:rFonts w:ascii="Calibri" w:hAnsi="Calibri"/>
          <w:sz w:val="20"/>
        </w:rPr>
        <w:t>Состав папки должен соответствовать утвержденной структуре проекта.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