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"/>
      </w:pPr>
      <w:r>
        <w:rPr>
          <w:rFonts w:ascii="Calibri" w:hAnsi="Calibri"/>
          <w:b/>
          <w:color w:val="B46A3C"/>
          <w:sz w:val="17"/>
        </w:rPr>
        <w:t>КОНТРОЛЬ ВНЕДРЕНИЯ</w:t>
      </w:r>
    </w:p>
    <w:p>
      <w:pPr>
        <w:spacing w:after="40"/>
      </w:pPr>
      <w:r>
        <w:rPr>
          <w:rFonts w:ascii="Calibri" w:hAnsi="Calibri"/>
          <w:b/>
          <w:color w:val="0B1F33"/>
          <w:sz w:val="38"/>
        </w:rPr>
        <w:t>Отчет контроля внедрения</w:t>
      </w:r>
    </w:p>
    <w:p>
      <w:pPr>
        <w:spacing w:after="80"/>
      </w:pPr>
      <w:r>
        <w:rPr>
          <w:rFonts w:ascii="Calibri" w:hAnsi="Calibri"/>
          <w:color w:val="475569"/>
          <w:sz w:val="18"/>
        </w:rPr>
        <w:t>Рабочая клиентская форма | факты, отклонения, риски и решение о продолжении</w:t>
      </w:r>
    </w:p>
    <w:p>
      <w:pPr>
        <w:spacing w:after="40"/>
      </w:pPr>
      <w:r>
        <w:rPr>
          <w:rFonts w:ascii="Calibri" w:hAnsi="Calibri"/>
          <w:b w:val="0"/>
          <w:color w:val="111827"/>
          <w:sz w:val="18"/>
        </w:rPr>
        <w:t>Документ: DOC-050.</w:t>
      </w:r>
    </w:p>
    <w:p>
      <w:pPr>
        <w:spacing w:after="40"/>
      </w:pPr>
      <w:r>
        <w:rPr>
          <w:rFonts w:ascii="Calibri" w:hAnsi="Calibri"/>
          <w:b w:val="0"/>
          <w:color w:val="111827"/>
          <w:sz w:val="18"/>
        </w:rPr>
        <w:t>Этап: 4. Контроль внедрения.</w:t>
      </w:r>
    </w:p>
    <w:p>
      <w:pPr>
        <w:spacing w:after="40"/>
      </w:pPr>
      <w:r>
        <w:rPr>
          <w:rFonts w:ascii="Calibri" w:hAnsi="Calibri"/>
          <w:b w:val="0"/>
          <w:color w:val="111827"/>
          <w:sz w:val="18"/>
        </w:rPr>
        <w:t>Назначение: проверить, удерживается ли результат по активным вариантам применения ИИ, какие отклонения возникли и какие управленческие решения нужно принять.</w:t>
      </w:r>
    </w:p>
    <w:p>
      <w:pPr>
        <w:spacing w:after="40"/>
      </w:pPr>
      <w:r>
        <w:rPr>
          <w:rFonts w:ascii="Calibri" w:hAnsi="Calibri"/>
          <w:b w:val="0"/>
          <w:color w:val="111827"/>
          <w:sz w:val="18"/>
        </w:rPr>
        <w:t>Статус: рабочая форма v1.</w:t>
      </w:r>
    </w:p>
    <w:p>
      <w:pPr>
        <w:pStyle w:val="Heading1"/>
      </w:pPr>
      <w:r>
        <w:t>0. Правило Отчета</w:t>
      </w:r>
    </w:p>
    <w:p>
      <w:pPr>
        <w:spacing w:after="40"/>
      </w:pPr>
      <w:r>
        <w:rPr>
          <w:rFonts w:ascii="Calibri" w:hAnsi="Calibri"/>
          <w:b w:val="0"/>
          <w:color w:val="111827"/>
          <w:sz w:val="18"/>
        </w:rPr>
        <w:t>Отчет контроля оформляется только если по активным вариантам применения ИИ есть факты после спринта реализации.</w:t>
      </w:r>
    </w:p>
    <w:p>
      <w:pPr>
        <w:spacing w:after="40"/>
      </w:pPr>
      <w:r>
        <w:rPr>
          <w:rFonts w:ascii="Calibri" w:hAnsi="Calibri"/>
          <w:b w:val="0"/>
          <w:color w:val="111827"/>
          <w:sz w:val="18"/>
        </w:rPr>
        <w:t>В отчет нельзя включать ожидания вместо фактов.</w:t>
      </w:r>
    </w:p>
    <w:p>
      <w:pPr>
        <w:spacing w:after="40"/>
      </w:pPr>
      <w:r>
        <w:rPr>
          <w:rFonts w:ascii="Calibri" w:hAnsi="Calibri"/>
          <w:b w:val="0"/>
          <w:color w:val="111827"/>
          <w:sz w:val="18"/>
        </w:rPr>
        <w:t>Контроль проверяет:</w:t>
      </w:r>
    </w:p>
    <w:p>
      <w:pPr>
        <w:spacing w:after="20"/>
        <w:ind w:left="317" w:hanging="173"/>
      </w:pPr>
      <w:r>
        <w:rPr>
          <w:b/>
          <w:color w:val="B46A3C"/>
        </w:rPr>
        <w:t xml:space="preserve">• </w:t>
      </w:r>
      <w:r>
        <w:rPr>
          <w:rFonts w:ascii="Calibri" w:hAnsi="Calibri"/>
          <w:color w:val="111827"/>
          <w:sz w:val="18"/>
        </w:rPr>
        <w:t>удерживается ли результат;</w:t>
      </w:r>
    </w:p>
    <w:p>
      <w:pPr>
        <w:spacing w:after="20"/>
        <w:ind w:left="317" w:hanging="173"/>
      </w:pPr>
      <w:r>
        <w:rPr>
          <w:b/>
          <w:color w:val="B46A3C"/>
        </w:rPr>
        <w:t xml:space="preserve">• </w:t>
      </w:r>
      <w:r>
        <w:rPr>
          <w:rFonts w:ascii="Calibri" w:hAnsi="Calibri"/>
          <w:color w:val="111827"/>
          <w:sz w:val="18"/>
        </w:rPr>
        <w:t>соблюдены ли условия запуска;</w:t>
      </w:r>
    </w:p>
    <w:p>
      <w:pPr>
        <w:spacing w:after="20"/>
        <w:ind w:left="317" w:hanging="173"/>
      </w:pPr>
      <w:r>
        <w:rPr>
          <w:b/>
          <w:color w:val="B46A3C"/>
        </w:rPr>
        <w:t xml:space="preserve">• </w:t>
      </w:r>
      <w:r>
        <w:rPr>
          <w:rFonts w:ascii="Calibri" w:hAnsi="Calibri"/>
          <w:color w:val="111827"/>
          <w:sz w:val="18"/>
        </w:rPr>
        <w:t>сработали ли условия остановки;</w:t>
      </w:r>
    </w:p>
    <w:p>
      <w:pPr>
        <w:spacing w:after="20"/>
        <w:ind w:left="317" w:hanging="173"/>
      </w:pPr>
      <w:r>
        <w:rPr>
          <w:b/>
          <w:color w:val="B46A3C"/>
        </w:rPr>
        <w:t xml:space="preserve">• </w:t>
      </w:r>
      <w:r>
        <w:rPr>
          <w:rFonts w:ascii="Calibri" w:hAnsi="Calibri"/>
          <w:color w:val="111827"/>
          <w:sz w:val="18"/>
        </w:rPr>
        <w:t>появились ли новые отклонения;</w:t>
      </w:r>
    </w:p>
    <w:p>
      <w:pPr>
        <w:spacing w:after="20"/>
        <w:ind w:left="317" w:hanging="173"/>
      </w:pPr>
      <w:r>
        <w:rPr>
          <w:b/>
          <w:color w:val="B46A3C"/>
        </w:rPr>
        <w:t xml:space="preserve">• </w:t>
      </w:r>
      <w:r>
        <w:rPr>
          <w:rFonts w:ascii="Calibri" w:hAnsi="Calibri"/>
          <w:color w:val="111827"/>
          <w:sz w:val="18"/>
        </w:rPr>
        <w:t>изменились ли риски;</w:t>
      </w:r>
    </w:p>
    <w:p>
      <w:pPr>
        <w:spacing w:after="20"/>
        <w:ind w:left="317" w:hanging="173"/>
      </w:pPr>
      <w:r>
        <w:rPr>
          <w:b/>
          <w:color w:val="B46A3C"/>
        </w:rPr>
        <w:t xml:space="preserve">• </w:t>
      </w:r>
      <w:r>
        <w:rPr>
          <w:rFonts w:ascii="Calibri" w:hAnsi="Calibri"/>
          <w:color w:val="111827"/>
          <w:sz w:val="18"/>
        </w:rPr>
        <w:t>какие управленческие решения нужно принять.</w:t>
      </w:r>
    </w:p>
    <w:p>
      <w:pPr>
        <w:spacing w:after="40"/>
      </w:pPr>
      <w:r>
        <w:rPr>
          <w:rFonts w:ascii="Calibri" w:hAnsi="Calibri"/>
          <w:b w:val="0"/>
          <w:color w:val="111827"/>
          <w:sz w:val="18"/>
        </w:rPr>
        <w:t>Масштабирование не разрешается автоматически.</w:t>
      </w:r>
    </w:p>
    <w:p>
      <w:pPr>
        <w:spacing w:after="40"/>
      </w:pPr>
      <w:r>
        <w:rPr>
          <w:rFonts w:ascii="Calibri" w:hAnsi="Calibri"/>
          <w:b w:val="0"/>
          <w:color w:val="111827"/>
          <w:sz w:val="18"/>
        </w:rPr>
        <w:t>Если фактов недостаточно, итогом контроля становится продолжение контроля, корректировка или возврат к более раннему этапу.</w:t>
      </w:r>
    </w:p>
    <w:p>
      <w:pPr>
        <w:pStyle w:val="Heading1"/>
      </w:pPr>
      <w:r>
        <w:t>1. Паспорт</w:t>
      </w:r>
    </w:p>
    <w:tbl>
      <w:tblPr>
        <w:tblW w:type="dxa" w:w="936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6D0C4"/>
          <w:left w:val="single" w:sz="6" w:space="0" w:color="D6D0C4"/>
          <w:bottom w:val="single" w:sz="6" w:space="0" w:color="D6D0C4"/>
          <w:right w:val="single" w:sz="6" w:space="0" w:color="D6D0C4"/>
          <w:insideH w:val="single" w:sz="6" w:space="0" w:color="D6D0C4"/>
          <w:insideV w:val="single" w:sz="6" w:space="0" w:color="D6D0C4"/>
        </w:tblBorders>
      </w:tblPr>
      <w:tblGrid>
        <w:gridCol w:w="5227"/>
        <w:gridCol w:w="5227"/>
      </w:tblGrid>
      <w:tr>
        <w:tc>
          <w:tcPr>
            <w:tcW w:type="dxa" w:w="5227"/>
            <w:shd w:fill="0B1F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Поле</w:t>
            </w:r>
          </w:p>
        </w:tc>
        <w:tc>
          <w:tcPr>
            <w:tcW w:type="dxa" w:w="5227"/>
            <w:shd w:fill="0B1F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Ответ</w:t>
            </w:r>
          </w:p>
        </w:tc>
      </w:tr>
      <w:tr>
        <w:tc>
          <w:tcPr>
            <w:tcW w:type="dxa" w:w="522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Компания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</w:r>
          </w:p>
        </w:tc>
      </w:tr>
      <w:tr>
        <w:tc>
          <w:tcPr>
            <w:tcW w:type="dxa" w:w="5227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Дата</w:t>
            </w:r>
          </w:p>
        </w:tc>
        <w:tc>
          <w:tcPr>
            <w:tcW w:type="dxa" w:w="5227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</w:r>
          </w:p>
        </w:tc>
      </w:tr>
      <w:tr>
        <w:tc>
          <w:tcPr>
            <w:tcW w:type="dxa" w:w="522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Период контроля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</w:r>
          </w:p>
        </w:tc>
      </w:tr>
      <w:tr>
        <w:tc>
          <w:tcPr>
            <w:tcW w:type="dxa" w:w="5227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Владелец контроля</w:t>
            </w:r>
          </w:p>
        </w:tc>
        <w:tc>
          <w:tcPr>
            <w:tcW w:type="dxa" w:w="5227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</w:r>
          </w:p>
        </w:tc>
      </w:tr>
      <w:tr>
        <w:tc>
          <w:tcPr>
            <w:tcW w:type="dxa" w:w="522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Участники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</w:r>
          </w:p>
        </w:tc>
      </w:tr>
      <w:tr>
        <w:tc>
          <w:tcPr>
            <w:tcW w:type="dxa" w:w="5227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Основание для контроля</w:t>
            </w:r>
          </w:p>
        </w:tc>
        <w:tc>
          <w:tcPr>
            <w:tcW w:type="dxa" w:w="5227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промежуточный отчет / решение спринта</w:t>
            </w:r>
          </w:p>
        </w:tc>
      </w:tr>
      <w:tr>
        <w:tc>
          <w:tcPr>
            <w:tcW w:type="dxa" w:w="522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Версия отчета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</w:r>
          </w:p>
        </w:tc>
      </w:tr>
    </w:tbl>
    <w:p>
      <w:pPr>
        <w:pStyle w:val="Heading1"/>
      </w:pPr>
      <w:r>
        <w:t>2. Короткий Вывод</w:t>
      </w:r>
    </w:p>
    <w:tbl>
      <w:tblPr>
        <w:tblW w:type="dxa" w:w="936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6D0C4"/>
          <w:left w:val="single" w:sz="6" w:space="0" w:color="D6D0C4"/>
          <w:bottom w:val="single" w:sz="6" w:space="0" w:color="D6D0C4"/>
          <w:right w:val="single" w:sz="6" w:space="0" w:color="D6D0C4"/>
          <w:insideH w:val="single" w:sz="6" w:space="0" w:color="D6D0C4"/>
          <w:insideV w:val="single" w:sz="6" w:space="0" w:color="D6D0C4"/>
        </w:tblBorders>
      </w:tblPr>
      <w:tblGrid>
        <w:gridCol w:w="5227"/>
        <w:gridCol w:w="5227"/>
      </w:tblGrid>
      <w:tr>
        <w:tc>
          <w:tcPr>
            <w:tcW w:type="dxa" w:w="5227"/>
            <w:shd w:fill="0B1F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Вопрос</w:t>
            </w:r>
          </w:p>
        </w:tc>
        <w:tc>
          <w:tcPr>
            <w:tcW w:type="dxa" w:w="5227"/>
            <w:shd w:fill="0B1F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Ответ</w:t>
            </w:r>
          </w:p>
        </w:tc>
      </w:tr>
      <w:tr>
        <w:tc>
          <w:tcPr>
            <w:tcW w:type="dxa" w:w="522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Активные варианты применения ИИ удерживаются в допустимых границах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</w:r>
          </w:p>
        </w:tc>
      </w:tr>
      <w:tr>
        <w:tc>
          <w:tcPr>
            <w:tcW w:type="dxa" w:w="5227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Есть ли критические отклонения</w:t>
            </w:r>
          </w:p>
        </w:tc>
        <w:tc>
          <w:tcPr>
            <w:tcW w:type="dxa" w:w="5227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</w:r>
          </w:p>
        </w:tc>
      </w:tr>
      <w:tr>
        <w:tc>
          <w:tcPr>
            <w:tcW w:type="dxa" w:w="522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Есть ли варианты, которые нужно остановить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</w:r>
          </w:p>
        </w:tc>
      </w:tr>
      <w:tr>
        <w:tc>
          <w:tcPr>
            <w:tcW w:type="dxa" w:w="5227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Есть ли варианты, которые можно продолжить</w:t>
            </w:r>
          </w:p>
        </w:tc>
        <w:tc>
          <w:tcPr>
            <w:tcW w:type="dxa" w:w="5227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</w:r>
          </w:p>
        </w:tc>
      </w:tr>
      <w:tr>
        <w:tc>
          <w:tcPr>
            <w:tcW w:type="dxa" w:w="522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Есть ли варианты, которые можно масштабировать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</w:r>
          </w:p>
        </w:tc>
      </w:tr>
    </w:tbl>
    <w:p>
      <w:pPr>
        <w:pStyle w:val="Heading1"/>
      </w:pPr>
      <w:r>
        <w:t>3. Статус Активных Вариантов</w:t>
      </w:r>
    </w:p>
    <w:tbl>
      <w:tblPr>
        <w:tblW w:type="dxa" w:w="936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6D0C4"/>
          <w:left w:val="single" w:sz="6" w:space="0" w:color="D6D0C4"/>
          <w:bottom w:val="single" w:sz="6" w:space="0" w:color="D6D0C4"/>
          <w:right w:val="single" w:sz="6" w:space="0" w:color="D6D0C4"/>
          <w:insideH w:val="single" w:sz="6" w:space="0" w:color="D6D0C4"/>
          <w:insideV w:val="single" w:sz="6" w:space="0" w:color="D6D0C4"/>
        </w:tblBorders>
      </w:tblPr>
      <w:tblGrid>
        <w:gridCol w:w="2091"/>
        <w:gridCol w:w="2091"/>
        <w:gridCol w:w="2091"/>
        <w:gridCol w:w="2091"/>
        <w:gridCol w:w="2091"/>
      </w:tblGrid>
      <w:tr>
        <w:tc>
          <w:tcPr>
            <w:tcW w:type="dxa" w:w="2091"/>
            <w:shd w:fill="0B1F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Вариант применения ИИ</w:t>
            </w:r>
          </w:p>
        </w:tc>
        <w:tc>
          <w:tcPr>
            <w:tcW w:type="dxa" w:w="2091"/>
            <w:shd w:fill="0B1F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Статус</w:t>
            </w:r>
          </w:p>
        </w:tc>
        <w:tc>
          <w:tcPr>
            <w:tcW w:type="dxa" w:w="2091"/>
            <w:shd w:fill="0B1F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Факт</w:t>
            </w:r>
          </w:p>
        </w:tc>
        <w:tc>
          <w:tcPr>
            <w:tcW w:type="dxa" w:w="2091"/>
            <w:shd w:fill="0B1F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Отклонение</w:t>
            </w:r>
          </w:p>
        </w:tc>
        <w:tc>
          <w:tcPr>
            <w:tcW w:type="dxa" w:w="2091"/>
            <w:shd w:fill="0B1F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Решение</w:t>
            </w:r>
          </w:p>
        </w:tc>
      </w:tr>
    </w:tbl>
    <w:p>
      <w:pPr>
        <w:pStyle w:val="Heading1"/>
      </w:pPr>
      <w:r>
        <w:t>4. Проверка Условий Запуска И Остановки</w:t>
      </w:r>
    </w:p>
    <w:tbl>
      <w:tblPr>
        <w:tblW w:type="dxa" w:w="936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6D0C4"/>
          <w:left w:val="single" w:sz="6" w:space="0" w:color="D6D0C4"/>
          <w:bottom w:val="single" w:sz="6" w:space="0" w:color="D6D0C4"/>
          <w:right w:val="single" w:sz="6" w:space="0" w:color="D6D0C4"/>
          <w:insideH w:val="single" w:sz="6" w:space="0" w:color="D6D0C4"/>
          <w:insideV w:val="single" w:sz="6" w:space="0" w:color="D6D0C4"/>
        </w:tblBorders>
      </w:tblPr>
      <w:tblGrid>
        <w:gridCol w:w="2613"/>
        <w:gridCol w:w="2613"/>
        <w:gridCol w:w="2613"/>
        <w:gridCol w:w="2613"/>
      </w:tblGrid>
      <w:tr>
        <w:tc>
          <w:tcPr>
            <w:tcW w:type="dxa" w:w="2613"/>
            <w:shd w:fill="0B1F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Вариант применения ИИ</w:t>
            </w:r>
          </w:p>
        </w:tc>
        <w:tc>
          <w:tcPr>
            <w:tcW w:type="dxa" w:w="2613"/>
            <w:shd w:fill="0B1F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Условие запуска соблюдено</w:t>
            </w:r>
          </w:p>
        </w:tc>
        <w:tc>
          <w:tcPr>
            <w:tcW w:type="dxa" w:w="2613"/>
            <w:shd w:fill="0B1F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Условие остановки сработало</w:t>
            </w:r>
          </w:p>
        </w:tc>
        <w:tc>
          <w:tcPr>
            <w:tcW w:type="dxa" w:w="2613"/>
            <w:shd w:fill="0B1F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Комментарий</w:t>
            </w:r>
          </w:p>
        </w:tc>
      </w:tr>
    </w:tbl>
    <w:p>
      <w:pPr>
        <w:pStyle w:val="Heading1"/>
      </w:pPr>
      <w:r>
        <w:t>5. Факты И Подтверждения</w:t>
      </w:r>
    </w:p>
    <w:tbl>
      <w:tblPr>
        <w:tblW w:type="dxa" w:w="936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6D0C4"/>
          <w:left w:val="single" w:sz="6" w:space="0" w:color="D6D0C4"/>
          <w:bottom w:val="single" w:sz="6" w:space="0" w:color="D6D0C4"/>
          <w:right w:val="single" w:sz="6" w:space="0" w:color="D6D0C4"/>
          <w:insideH w:val="single" w:sz="6" w:space="0" w:color="D6D0C4"/>
          <w:insideV w:val="single" w:sz="6" w:space="0" w:color="D6D0C4"/>
        </w:tblBorders>
      </w:tblPr>
      <w:tblGrid>
        <w:gridCol w:w="3485"/>
        <w:gridCol w:w="3485"/>
        <w:gridCol w:w="3485"/>
      </w:tblGrid>
      <w:tr>
        <w:tc>
          <w:tcPr>
            <w:tcW w:type="dxa" w:w="3485"/>
            <w:shd w:fill="0B1F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Факт</w:t>
            </w:r>
          </w:p>
        </w:tc>
        <w:tc>
          <w:tcPr>
            <w:tcW w:type="dxa" w:w="3485"/>
            <w:shd w:fill="0B1F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Источник</w:t>
            </w:r>
          </w:p>
        </w:tc>
        <w:tc>
          <w:tcPr>
            <w:tcW w:type="dxa" w:w="3485"/>
            <w:shd w:fill="0B1F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Что подтверждает</w:t>
            </w:r>
          </w:p>
        </w:tc>
      </w:tr>
    </w:tbl>
    <w:p>
      <w:pPr>
        <w:pStyle w:val="Heading1"/>
      </w:pPr>
      <w:r>
        <w:t>6. Отклонения</w:t>
      </w:r>
    </w:p>
    <w:tbl>
      <w:tblPr>
        <w:tblW w:type="dxa" w:w="936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6D0C4"/>
          <w:left w:val="single" w:sz="6" w:space="0" w:color="D6D0C4"/>
          <w:bottom w:val="single" w:sz="6" w:space="0" w:color="D6D0C4"/>
          <w:right w:val="single" w:sz="6" w:space="0" w:color="D6D0C4"/>
          <w:insideH w:val="single" w:sz="6" w:space="0" w:color="D6D0C4"/>
          <w:insideV w:val="single" w:sz="6" w:space="0" w:color="D6D0C4"/>
        </w:tblBorders>
      </w:tblPr>
      <w:tblGrid>
        <w:gridCol w:w="2613"/>
        <w:gridCol w:w="2613"/>
        <w:gridCol w:w="2613"/>
        <w:gridCol w:w="2613"/>
      </w:tblGrid>
      <w:tr>
        <w:tc>
          <w:tcPr>
            <w:tcW w:type="dxa" w:w="2613"/>
            <w:shd w:fill="0B1F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Отклонение</w:t>
            </w:r>
          </w:p>
        </w:tc>
        <w:tc>
          <w:tcPr>
            <w:tcW w:type="dxa" w:w="2613"/>
            <w:shd w:fill="0B1F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Причина</w:t>
            </w:r>
          </w:p>
        </w:tc>
        <w:tc>
          <w:tcPr>
            <w:tcW w:type="dxa" w:w="2613"/>
            <w:shd w:fill="0B1F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Влияние</w:t>
            </w:r>
          </w:p>
        </w:tc>
        <w:tc>
          <w:tcPr>
            <w:tcW w:type="dxa" w:w="2613"/>
            <w:shd w:fill="0B1F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Решение</w:t>
            </w:r>
          </w:p>
        </w:tc>
      </w:tr>
    </w:tbl>
    <w:p>
      <w:pPr>
        <w:pStyle w:val="Heading1"/>
      </w:pPr>
      <w:r>
        <w:t>7. Риски</w:t>
      </w:r>
    </w:p>
    <w:tbl>
      <w:tblPr>
        <w:tblW w:type="dxa" w:w="936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6D0C4"/>
          <w:left w:val="single" w:sz="6" w:space="0" w:color="D6D0C4"/>
          <w:bottom w:val="single" w:sz="6" w:space="0" w:color="D6D0C4"/>
          <w:right w:val="single" w:sz="6" w:space="0" w:color="D6D0C4"/>
          <w:insideH w:val="single" w:sz="6" w:space="0" w:color="D6D0C4"/>
          <w:insideV w:val="single" w:sz="6" w:space="0" w:color="D6D0C4"/>
        </w:tblBorders>
      </w:tblPr>
      <w:tblGrid>
        <w:gridCol w:w="3485"/>
        <w:gridCol w:w="3485"/>
        <w:gridCol w:w="3485"/>
      </w:tblGrid>
      <w:tr>
        <w:tc>
          <w:tcPr>
            <w:tcW w:type="dxa" w:w="3485"/>
            <w:shd w:fill="0B1F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Риск</w:t>
            </w:r>
          </w:p>
        </w:tc>
        <w:tc>
          <w:tcPr>
            <w:tcW w:type="dxa" w:w="3485"/>
            <w:shd w:fill="0B1F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Статус</w:t>
            </w:r>
          </w:p>
        </w:tc>
        <w:tc>
          <w:tcPr>
            <w:tcW w:type="dxa" w:w="3485"/>
            <w:shd w:fill="0B1F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Решение</w:t>
            </w:r>
          </w:p>
        </w:tc>
      </w:tr>
      <w:tr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новый / сохраняется / снят / усилился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</w:r>
          </w:p>
        </w:tc>
      </w:tr>
      <w:tr>
        <w:tc>
          <w:tcPr>
            <w:tcW w:type="dxa" w:w="3485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</w:r>
          </w:p>
        </w:tc>
        <w:tc>
          <w:tcPr>
            <w:tcW w:type="dxa" w:w="3485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новый / сохраняется / снят / усилился</w:t>
            </w:r>
          </w:p>
        </w:tc>
        <w:tc>
          <w:tcPr>
            <w:tcW w:type="dxa" w:w="3485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</w:r>
          </w:p>
        </w:tc>
      </w:tr>
      <w:tr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новый / сохраняется / снят / усилился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</w:r>
          </w:p>
        </w:tc>
      </w:tr>
    </w:tbl>
    <w:p>
      <w:pPr>
        <w:pStyle w:val="Heading1"/>
      </w:pPr>
      <w:r>
        <w:t>8. Управленческие Решения</w:t>
      </w:r>
    </w:p>
    <w:tbl>
      <w:tblPr>
        <w:tblW w:type="dxa" w:w="936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6D0C4"/>
          <w:left w:val="single" w:sz="6" w:space="0" w:color="D6D0C4"/>
          <w:bottom w:val="single" w:sz="6" w:space="0" w:color="D6D0C4"/>
          <w:right w:val="single" w:sz="6" w:space="0" w:color="D6D0C4"/>
          <w:insideH w:val="single" w:sz="6" w:space="0" w:color="D6D0C4"/>
          <w:insideV w:val="single" w:sz="6" w:space="0" w:color="D6D0C4"/>
        </w:tblBorders>
      </w:tblPr>
      <w:tblGrid>
        <w:gridCol w:w="2613"/>
        <w:gridCol w:w="2613"/>
        <w:gridCol w:w="2613"/>
        <w:gridCol w:w="2613"/>
      </w:tblGrid>
      <w:tr>
        <w:tc>
          <w:tcPr>
            <w:tcW w:type="dxa" w:w="2613"/>
            <w:shd w:fill="0B1F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Решение</w:t>
            </w:r>
          </w:p>
        </w:tc>
        <w:tc>
          <w:tcPr>
            <w:tcW w:type="dxa" w:w="2613"/>
            <w:shd w:fill="0B1F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Основание</w:t>
            </w:r>
          </w:p>
        </w:tc>
        <w:tc>
          <w:tcPr>
            <w:tcW w:type="dxa" w:w="2613"/>
            <w:shd w:fill="0B1F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Владелец</w:t>
            </w:r>
          </w:p>
        </w:tc>
        <w:tc>
          <w:tcPr>
            <w:tcW w:type="dxa" w:w="2613"/>
            <w:shd w:fill="0B1F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Следующее действие</w:t>
            </w:r>
          </w:p>
        </w:tc>
      </w:tr>
    </w:tbl>
    <w:p>
      <w:pPr>
        <w:pStyle w:val="Heading1"/>
      </w:pPr>
      <w:r>
        <w:t>9. Итог</w:t>
      </w:r>
    </w:p>
    <w:tbl>
      <w:tblPr>
        <w:tblW w:type="dxa" w:w="936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6D0C4"/>
          <w:left w:val="single" w:sz="6" w:space="0" w:color="D6D0C4"/>
          <w:bottom w:val="single" w:sz="6" w:space="0" w:color="D6D0C4"/>
          <w:right w:val="single" w:sz="6" w:space="0" w:color="D6D0C4"/>
          <w:insideH w:val="single" w:sz="6" w:space="0" w:color="D6D0C4"/>
          <w:insideV w:val="single" w:sz="6" w:space="0" w:color="D6D0C4"/>
        </w:tblBorders>
      </w:tblPr>
      <w:tblGrid>
        <w:gridCol w:w="5227"/>
        <w:gridCol w:w="5227"/>
      </w:tblGrid>
      <w:tr>
        <w:tc>
          <w:tcPr>
            <w:tcW w:type="dxa" w:w="5227"/>
            <w:shd w:fill="0B1F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Итоговое решение</w:t>
            </w:r>
          </w:p>
        </w:tc>
        <w:tc>
          <w:tcPr>
            <w:tcW w:type="dxa" w:w="5227"/>
            <w:shd w:fill="0B1F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Отметка</w:t>
            </w:r>
          </w:p>
        </w:tc>
      </w:tr>
      <w:tr>
        <w:tc>
          <w:tcPr>
            <w:tcW w:type="dxa" w:w="522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продолжить без изменений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</w:r>
          </w:p>
        </w:tc>
      </w:tr>
      <w:tr>
        <w:tc>
          <w:tcPr>
            <w:tcW w:type="dxa" w:w="5227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продолжить с корректировками</w:t>
            </w:r>
          </w:p>
        </w:tc>
        <w:tc>
          <w:tcPr>
            <w:tcW w:type="dxa" w:w="5227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</w:r>
          </w:p>
        </w:tc>
      </w:tr>
      <w:tr>
        <w:tc>
          <w:tcPr>
            <w:tcW w:type="dxa" w:w="522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остановить один или несколько вариантов применения ИИ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</w:r>
          </w:p>
        </w:tc>
      </w:tr>
      <w:tr>
        <w:tc>
          <w:tcPr>
            <w:tcW w:type="dxa" w:w="5227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вернуться к этапу выработки решений</w:t>
            </w:r>
          </w:p>
        </w:tc>
        <w:tc>
          <w:tcPr>
            <w:tcW w:type="dxa" w:w="5227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</w:r>
          </w:p>
        </w:tc>
      </w:tr>
      <w:tr>
        <w:tc>
          <w:tcPr>
            <w:tcW w:type="dxa" w:w="522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вернуться к проверке готовности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</w:r>
          </w:p>
        </w:tc>
      </w:tr>
      <w:tr>
        <w:tc>
          <w:tcPr>
            <w:tcW w:type="dxa" w:w="5227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разрешить масштабирование</w:t>
            </w:r>
          </w:p>
        </w:tc>
        <w:tc>
          <w:tcPr>
            <w:tcW w:type="dxa" w:w="5227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111827"/>
          <w:sz w:val="18"/>
        </w:rPr>
        <w:t>Формулировка итогового решения:</w:t>
      </w:r>
    </w:p>
    <w:p>
      <w:pPr>
        <w:spacing w:after="160"/>
      </w:pPr>
      <w:r>
        <w:rPr>
          <w:i/>
          <w:color w:val="475569"/>
        </w:rPr>
        <w:t>Поле для формулировки решения:</w:t>
      </w:r>
    </w:p>
    <w:p>
      <w:pPr>
        <w:pStyle w:val="Heading1"/>
      </w:pPr>
      <w:r>
        <w:t>10. Подпись Решения</w:t>
      </w:r>
    </w:p>
    <w:tbl>
      <w:tblPr>
        <w:tblW w:type="dxa" w:w="936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6D0C4"/>
          <w:left w:val="single" w:sz="6" w:space="0" w:color="D6D0C4"/>
          <w:bottom w:val="single" w:sz="6" w:space="0" w:color="D6D0C4"/>
          <w:right w:val="single" w:sz="6" w:space="0" w:color="D6D0C4"/>
          <w:insideH w:val="single" w:sz="6" w:space="0" w:color="D6D0C4"/>
          <w:insideV w:val="single" w:sz="6" w:space="0" w:color="D6D0C4"/>
        </w:tblBorders>
      </w:tblPr>
      <w:tblGrid>
        <w:gridCol w:w="3485"/>
        <w:gridCol w:w="3485"/>
        <w:gridCol w:w="3485"/>
      </w:tblGrid>
      <w:tr>
        <w:tc>
          <w:tcPr>
            <w:tcW w:type="dxa" w:w="3485"/>
            <w:shd w:fill="0B1F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Роль</w:t>
            </w:r>
          </w:p>
        </w:tc>
        <w:tc>
          <w:tcPr>
            <w:tcW w:type="dxa" w:w="3485"/>
            <w:shd w:fill="0B1F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Имя</w:t>
            </w:r>
          </w:p>
        </w:tc>
        <w:tc>
          <w:tcPr>
            <w:tcW w:type="dxa" w:w="3485"/>
            <w:shd w:fill="0B1F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Решение подтверждено</w:t>
            </w:r>
          </w:p>
        </w:tc>
      </w:tr>
      <w:tr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владелец контроля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</w:r>
          </w:p>
        </w:tc>
      </w:tr>
      <w:tr>
        <w:tc>
          <w:tcPr>
            <w:tcW w:type="dxa" w:w="3485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лицо, принимающее решение</w:t>
            </w:r>
          </w:p>
        </w:tc>
        <w:tc>
          <w:tcPr>
            <w:tcW w:type="dxa" w:w="3485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</w:r>
          </w:p>
        </w:tc>
        <w:tc>
          <w:tcPr>
            <w:tcW w:type="dxa" w:w="3485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</w:r>
          </w:p>
        </w:tc>
      </w:tr>
      <w:tr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владелец следующего действия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</w:r>
          </w:p>
        </w:tc>
      </w:tr>
      <w:tr>
        <w:tc>
          <w:tcPr>
            <w:tcW w:type="dxa" w:w="3485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консультант / ведущий контроля</w:t>
            </w:r>
          </w:p>
        </w:tc>
        <w:tc>
          <w:tcPr>
            <w:tcW w:type="dxa" w:w="3485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</w:r>
          </w:p>
        </w:tc>
        <w:tc>
          <w:tcPr>
            <w:tcW w:type="dxa" w:w="3485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</w:r>
          </w:p>
        </w:tc>
      </w:tr>
    </w:tbl>
    <w:p>
      <w:pPr>
        <w:pStyle w:val="Heading1"/>
      </w:pPr>
      <w:r>
        <w:t>11. Ограничения Отчета</w:t>
      </w:r>
    </w:p>
    <w:p>
      <w:pPr>
        <w:spacing w:after="40"/>
      </w:pPr>
      <w:r>
        <w:rPr>
          <w:rFonts w:ascii="Calibri" w:hAnsi="Calibri"/>
          <w:b w:val="0"/>
          <w:color w:val="111827"/>
          <w:sz w:val="18"/>
        </w:rPr>
        <w:t>Этот отчет:</w:t>
      </w:r>
    </w:p>
    <w:p>
      <w:pPr>
        <w:spacing w:after="20"/>
        <w:ind w:left="317" w:hanging="173"/>
      </w:pPr>
      <w:r>
        <w:rPr>
          <w:b/>
          <w:color w:val="B46A3C"/>
        </w:rPr>
        <w:t xml:space="preserve">• </w:t>
      </w:r>
      <w:r>
        <w:rPr>
          <w:rFonts w:ascii="Calibri" w:hAnsi="Calibri"/>
          <w:color w:val="111827"/>
          <w:sz w:val="18"/>
        </w:rPr>
        <w:t>не создает новые варианты применения ИИ;</w:t>
      </w:r>
    </w:p>
    <w:p>
      <w:pPr>
        <w:spacing w:after="20"/>
        <w:ind w:left="317" w:hanging="173"/>
      </w:pPr>
      <w:r>
        <w:rPr>
          <w:b/>
          <w:color w:val="B46A3C"/>
        </w:rPr>
        <w:t xml:space="preserve">• </w:t>
      </w:r>
      <w:r>
        <w:rPr>
          <w:rFonts w:ascii="Calibri" w:hAnsi="Calibri"/>
          <w:color w:val="111827"/>
          <w:sz w:val="18"/>
        </w:rPr>
        <w:t>не расширяет активный набор без отдельного решения;</w:t>
      </w:r>
    </w:p>
    <w:p>
      <w:pPr>
        <w:spacing w:after="20"/>
        <w:ind w:left="317" w:hanging="173"/>
      </w:pPr>
      <w:r>
        <w:rPr>
          <w:b/>
          <w:color w:val="B46A3C"/>
        </w:rPr>
        <w:t xml:space="preserve">• </w:t>
      </w:r>
      <w:r>
        <w:rPr>
          <w:rFonts w:ascii="Calibri" w:hAnsi="Calibri"/>
          <w:color w:val="111827"/>
          <w:sz w:val="18"/>
        </w:rPr>
        <w:t>не обещает эффект без проверки;</w:t>
      </w:r>
    </w:p>
    <w:p>
      <w:pPr>
        <w:spacing w:after="20"/>
        <w:ind w:left="317" w:hanging="173"/>
      </w:pPr>
      <w:r>
        <w:rPr>
          <w:b/>
          <w:color w:val="B46A3C"/>
        </w:rPr>
        <w:t xml:space="preserve">• </w:t>
      </w:r>
      <w:r>
        <w:rPr>
          <w:rFonts w:ascii="Calibri" w:hAnsi="Calibri"/>
          <w:color w:val="111827"/>
          <w:sz w:val="18"/>
        </w:rPr>
        <w:t>фиксирует только фактическое состояние, отклонения, риски и управленческие решения.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20" w:right="893" w:bottom="691" w:left="893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Calibri" w:hAnsi="Calibri"/>
        <w:color w:val="475569"/>
        <w:sz w:val="16"/>
      </w:rPr>
      <w:t>Сопровождение контроля внедрения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Calibri" w:hAnsi="Calibri"/>
        <w:color w:val="475569"/>
        <w:sz w:val="18"/>
      </w:rPr>
      <w:t>C-Level Insight | AI-First Переход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0" w:lineRule="auto"/>
    </w:pPr>
    <w:rPr>
      <w:rFonts w:ascii="Calibri" w:hAnsi="Calibri"/>
      <w:color w:val="111827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0B1F33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 w:ascii="Calibri" w:hAnsi="Calibri"/>
      <w:b/>
      <w:bCs/>
      <w:color w:val="0B1F33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B46A3C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