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/>
      </w:pPr>
      <w:r>
        <w:rPr>
          <w:rFonts w:ascii="Calibri" w:hAnsi="Calibri"/>
          <w:b/>
          <w:color w:val="B46A3C"/>
          <w:sz w:val="17"/>
        </w:rPr>
        <w:t>КОНТРОЛЬ ВНЕДРЕНИЯ</w:t>
      </w:r>
    </w:p>
    <w:p>
      <w:pPr>
        <w:spacing w:after="40"/>
      </w:pPr>
      <w:r>
        <w:rPr>
          <w:rFonts w:ascii="Calibri" w:hAnsi="Calibri"/>
          <w:b/>
          <w:color w:val="0B1F33"/>
          <w:sz w:val="38"/>
        </w:rPr>
        <w:t>Протокол остановки или продолжения</w:t>
      </w:r>
    </w:p>
    <w:p>
      <w:pPr>
        <w:spacing w:after="80"/>
      </w:pPr>
      <w:r>
        <w:rPr>
          <w:rFonts w:ascii="Calibri" w:hAnsi="Calibri"/>
          <w:color w:val="475569"/>
          <w:sz w:val="18"/>
        </w:rPr>
        <w:t>Рабочая клиентская форма | факты, отклонения, риски и решение о продолжении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Документ: DOC-052.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Этап: 4. Контроль внедрения.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Назначение: принять управленческое решение по каждому активному варианту применения ИИ: продолжить, изменить, остановить или масштабировать.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Статус: рабочая форма v1.</w:t>
      </w:r>
    </w:p>
    <w:p>
      <w:pPr>
        <w:pStyle w:val="Heading1"/>
      </w:pPr>
      <w:r>
        <w:t>0. Правило Протокола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Протокол оформляется после отчета контроля внедрения.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Решение по каждому активному варианту применения ИИ принимается отдельно.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Масштабирование допустимо только при подтвержденных фактах и обновленных рисках.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Если условие остановки сработало, вариант применения ИИ нельзя продолжать без отдельного управленческого решения.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227"/>
        <w:gridCol w:w="5227"/>
      </w:tblGrid>
      <w:tr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5227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Ответ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Компания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Дата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решения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Участники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Основание для протокола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отчет контроля внедрения</w:t>
            </w:r>
          </w:p>
        </w:tc>
      </w:tr>
      <w:tr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Версия протокола</w:t>
            </w:r>
          </w:p>
        </w:tc>
        <w:tc>
          <w:tcPr>
            <w:tcW w:type="dxa" w:w="5227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2. Решение По Активным Вариантам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1742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1742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1742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Отклонение</w:t>
            </w:r>
          </w:p>
        </w:tc>
        <w:tc>
          <w:tcPr>
            <w:tcW w:type="dxa" w:w="1742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Риск</w:t>
            </w:r>
          </w:p>
        </w:tc>
        <w:tc>
          <w:tcPr>
            <w:tcW w:type="dxa" w:w="1742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Владелец следующего действия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 / изменить / остановить / масштабировать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1742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 / изменить / остановить / масштабировать</w:t>
            </w:r>
          </w:p>
        </w:tc>
        <w:tc>
          <w:tcPr>
            <w:tcW w:type="dxa" w:w="1742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 / изменить / остановить / масштабировать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3. Если Продолжить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остается без изменений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контролировать дальше</w:t>
            </w:r>
          </w:p>
        </w:tc>
      </w:tr>
    </w:tbl>
    <w:p>
      <w:pPr>
        <w:pStyle w:val="Heading1"/>
      </w:pPr>
      <w:r>
        <w:t>4. Если Изменить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изменить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Почему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Срок проверки</w:t>
            </w:r>
          </w:p>
        </w:tc>
      </w:tr>
    </w:tbl>
    <w:p>
      <w:pPr>
        <w:pStyle w:val="Heading1"/>
      </w:pPr>
      <w:r>
        <w:t>5. Если Остановить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Причина остановки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нужно зафиксировать</w:t>
            </w:r>
          </w:p>
        </w:tc>
        <w:tc>
          <w:tcPr>
            <w:tcW w:type="dxa" w:w="261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Последствия</w:t>
            </w:r>
          </w:p>
        </w:tc>
      </w:tr>
    </w:tbl>
    <w:p>
      <w:pPr>
        <w:pStyle w:val="Heading1"/>
      </w:pPr>
      <w:r>
        <w:t>6. Если Масштабировать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Масштабирование допустимо только если: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нет критических отклонений;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владелец эффекта подтвержден;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владелец данных подтвержден;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риски обновлены;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условия остановки сохраняются;</w:t>
      </w:r>
    </w:p>
    <w:p>
      <w:pPr>
        <w:spacing w:after="2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8"/>
        </w:rPr>
        <w:t>активный набор не расширяется автоматически.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Вариант применения ИИ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можно масштабировать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Ограничение</w:t>
            </w:r>
          </w:p>
        </w:tc>
      </w:tr>
    </w:tbl>
    <w:p>
      <w:pPr>
        <w:pStyle w:val="Heading1"/>
      </w:pPr>
      <w:r>
        <w:t>7. Проверка Масштабирования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Условие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Выполнено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Комментарий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факт результата подтвержден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критические отклонения отсутствуют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эффекта подтвержден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данных подтвержден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риски обновлены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условия остановки сохраняются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активный набор не расширяется автоматически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p>
      <w:pPr>
        <w:pStyle w:val="Heading1"/>
      </w:pPr>
      <w:r>
        <w:t>8. Итоговое Решение</w:t>
      </w:r>
    </w:p>
    <w:p>
      <w:pPr>
        <w:spacing w:after="40"/>
      </w:pPr>
      <w:r>
        <w:rPr>
          <w:rFonts w:ascii="Calibri" w:hAnsi="Calibri"/>
          <w:b w:val="0"/>
          <w:color w:val="111827"/>
          <w:sz w:val="18"/>
        </w:rPr>
        <w:t>Формулировка итогового решения:</w:t>
      </w:r>
    </w:p>
    <w:p>
      <w:pPr>
        <w:spacing w:after="160"/>
      </w:pPr>
      <w:r>
        <w:rPr>
          <w:i/>
          <w:color w:val="475569"/>
        </w:rPr>
        <w:t>Поле для формулировки решения:</w:t>
      </w:r>
    </w:p>
    <w:p>
      <w:pPr>
        <w:pStyle w:val="Heading1"/>
      </w:pPr>
      <w:r>
        <w:t>9. Следующий Шаг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Следующее действие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Срок / момент проверки</w:t>
            </w:r>
          </w:p>
        </w:tc>
      </w:tr>
    </w:tbl>
    <w:p>
      <w:pPr>
        <w:pStyle w:val="Heading1"/>
      </w:pPr>
      <w:r>
        <w:t>10. Подпись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Имя</w:t>
            </w:r>
          </w:p>
        </w:tc>
        <w:tc>
          <w:tcPr>
            <w:tcW w:type="dxa" w:w="3485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 подтверждено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решения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контроля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владелец следующего действия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  <w:tr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консультант / ведущий контроля</w:t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  <w:tc>
          <w:tcPr>
            <w:tcW w:type="dxa" w:w="3485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893" w:bottom="691" w:left="89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Сопровождение контроля внедрения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