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"/>
      </w:pPr>
      <w:r>
        <w:rPr>
          <w:rFonts w:ascii="Calibri" w:hAnsi="Calibri"/>
          <w:b/>
          <w:color w:val="B46A3C"/>
          <w:sz w:val="17"/>
        </w:rPr>
        <w:t>КОНТРОЛЬ ВНЕДРЕНИЯ</w:t>
      </w:r>
    </w:p>
    <w:p>
      <w:pPr>
        <w:spacing w:after="40"/>
      </w:pPr>
      <w:r>
        <w:rPr>
          <w:rFonts w:ascii="Calibri" w:hAnsi="Calibri"/>
          <w:b/>
          <w:color w:val="0B1F33"/>
          <w:sz w:val="38"/>
        </w:rPr>
        <w:t>Решение о следующем цикле</w:t>
      </w:r>
    </w:p>
    <w:p>
      <w:pPr>
        <w:spacing w:after="80"/>
      </w:pPr>
      <w:r>
        <w:rPr>
          <w:rFonts w:ascii="Calibri" w:hAnsi="Calibri"/>
          <w:color w:val="475569"/>
          <w:sz w:val="18"/>
        </w:rPr>
        <w:t>Рабочая клиентская форма | факты, отклонения, риски и решение о продолжении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Документ: DOC-054.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Этап: 4. Контроль внедрения.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Назначение: определить, что делать после контроля внедрения: продолжать, корректировать, возвращаться к выработке решений, завершать или готовить следующий цикл.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Статус: рабочая форма v1.</w:t>
      </w:r>
    </w:p>
    <w:p>
      <w:pPr>
        <w:pStyle w:val="Heading1"/>
      </w:pPr>
      <w:r>
        <w:t>0. Правило Решения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Следующий цикл не начинается автоматически.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Решение о следующем цикле принимается только после: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отчета контроля внедрения;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карты корректировок;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протокола остановки или продолжения;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обновленной карты рисков.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Нельзя переносить в следующий цикл неразобранные отклонения, неподтвержденные эффекты и варианты применения ИИ без владельцев.</w:t>
      </w:r>
    </w:p>
    <w:p>
      <w:pPr>
        <w:pStyle w:val="Heading1"/>
      </w:pPr>
      <w:r>
        <w:t>1. Паспорт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227"/>
        <w:gridCol w:w="5227"/>
      </w:tblGrid>
      <w:tr>
        <w:tc>
          <w:tcPr>
            <w:tcW w:type="dxa" w:w="5227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5227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Ответ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Компания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Дата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решения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Основание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отчет контроля / протокол остановки или продолжения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Какие документы обновлены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Версия решения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</w:tbl>
    <w:p>
      <w:pPr>
        <w:pStyle w:val="Heading1"/>
      </w:pPr>
      <w:r>
        <w:t>2. Итог Предыдущего Цикла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227"/>
        <w:gridCol w:w="5227"/>
      </w:tblGrid>
      <w:tr>
        <w:tc>
          <w:tcPr>
            <w:tcW w:type="dxa" w:w="5227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Вопрос</w:t>
            </w:r>
          </w:p>
        </w:tc>
        <w:tc>
          <w:tcPr>
            <w:tcW w:type="dxa" w:w="5227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Ответ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Какие варианты применения ИИ продолжены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Какие изменены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Какие остановлены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Какие могут быть масштабированы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Какие риски остаются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</w:tbl>
    <w:p>
      <w:pPr>
        <w:pStyle w:val="Heading1"/>
      </w:pPr>
      <w:r>
        <w:t>3. Возможные Решения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Решение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Отметка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Комментарий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завершить цикл без продолжения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продолжить контроль текущих вариантов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провести корректировку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вернуться к выработке решений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вернуться к проверке готовности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подготовить следующий активный набор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</w:tbl>
    <w:p>
      <w:pPr>
        <w:pStyle w:val="Heading1"/>
      </w:pPr>
      <w:r>
        <w:t>4. Основания Для Возврата Назад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Возврат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Когда нужен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Комментарий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 выработке решений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активный набор нужно пересобрать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 проверке готовности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обнаружены системные разрывы мандата данных процессов рисков или контроля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 установлению рамки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изменился владелец запроса или право на честный вывод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</w:tbl>
    <w:p>
      <w:pPr>
        <w:pStyle w:val="Heading1"/>
      </w:pPr>
      <w:r>
        <w:t>5. Условия Для Следующего Цикла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Условие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Как проверить</w:t>
            </w:r>
          </w:p>
        </w:tc>
      </w:tr>
    </w:tbl>
    <w:p>
      <w:pPr>
        <w:pStyle w:val="Heading1"/>
      </w:pPr>
      <w:r>
        <w:t>6. Что Нельзя Переносить Дальше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227"/>
        <w:gridCol w:w="5227"/>
      </w:tblGrid>
      <w:tr>
        <w:tc>
          <w:tcPr>
            <w:tcW w:type="dxa" w:w="5227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Элемент</w:t>
            </w:r>
          </w:p>
        </w:tc>
        <w:tc>
          <w:tcPr>
            <w:tcW w:type="dxa" w:w="5227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Почему нельзя переносить</w:t>
            </w:r>
          </w:p>
        </w:tc>
      </w:tr>
    </w:tbl>
    <w:p>
      <w:pPr>
        <w:pStyle w:val="Heading1"/>
      </w:pPr>
      <w:r>
        <w:t>7. Решение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Формулировка решения:</w:t>
      </w:r>
    </w:p>
    <w:p>
      <w:pPr>
        <w:spacing w:after="160"/>
      </w:pPr>
      <w:r>
        <w:rPr>
          <w:i/>
          <w:color w:val="475569"/>
        </w:rPr>
        <w:t>Поле для формулировки решения:</w:t>
      </w:r>
    </w:p>
    <w:p>
      <w:pPr>
        <w:pStyle w:val="Heading1"/>
      </w:pPr>
      <w:r>
        <w:t>8. Следующие Документы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Документ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Нужно обновить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Комментарий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карта ИИ-зрелости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матрица вариантов применения ИИ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карта владельцев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карта рисков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план реализации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отчет контроля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</w:tbl>
    <w:p>
      <w:pPr>
        <w:pStyle w:val="Heading1"/>
      </w:pPr>
      <w:r>
        <w:t>9. Подпись Решения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Роль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Имя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Решение подтверждено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решения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следующего цикла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консультант / ведущий контроля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893" w:bottom="691" w:left="89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475569"/>
        <w:sz w:val="16"/>
      </w:rPr>
      <w:t>Сопровождение контроля внедрения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475569"/>
        <w:sz w:val="18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Calibri" w:hAnsi="Calibri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