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10368"/>
      </w:tblGrid>
      <w:tr>
        <w:tc>
          <w:tcPr>
            <w:tcW w:type="dxa" w:w="10368"/>
            <w:shd w:fill="0B1F3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36"/>
              </w:rPr>
              <w:t>AI-First Переход / Glossary / глоссарий по технологии</w:t>
            </w:r>
          </w:p>
          <w:p>
            <w:pPr>
              <w:spacing w:after="0"/>
            </w:pPr>
            <w:r>
              <w:rPr>
                <w:rFonts w:ascii="Calibri" w:hAnsi="Calibri"/>
                <w:color w:val="F3EBDD"/>
                <w:sz w:val="19"/>
              </w:rPr>
              <w:t>Единый терминологический стандарт технологии</w:t>
            </w:r>
          </w:p>
        </w:tc>
      </w:tr>
    </w:tbl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3EBDD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0B1F33"/>
                <w:sz w:val="15"/>
              </w:rPr>
              <w:t>Статус / справочный слой</w:t>
            </w:r>
          </w:p>
        </w:tc>
        <w:tc>
          <w:tcPr>
            <w:tcW w:type="dxa" w:w="2592"/>
            <w:shd w:fill="F3EBDD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0B1F33"/>
                <w:sz w:val="15"/>
              </w:rPr>
              <w:t>Версия / v1.1</w:t>
            </w:r>
          </w:p>
        </w:tc>
        <w:tc>
          <w:tcPr>
            <w:tcW w:type="dxa" w:w="2592"/>
            <w:shd w:fill="F3EBDD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0B1F33"/>
                <w:sz w:val="15"/>
              </w:rPr>
              <w:t>Дата / 17 июля 2026</w:t>
            </w:r>
          </w:p>
        </w:tc>
        <w:tc>
          <w:tcPr>
            <w:tcW w:type="dxa" w:w="2592"/>
            <w:shd w:fill="F3EBDD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0B1F33"/>
                <w:sz w:val="15"/>
              </w:rPr>
              <w:t>Основание / ядро, этапность, терминология, продуктовая лестница</w:t>
            </w:r>
          </w:p>
        </w:tc>
      </w:tr>
    </w:tbl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10368"/>
      </w:tblGrid>
      <w:tr>
        <w:tc>
          <w:tcPr>
            <w:tcW w:type="dxa" w:w="10368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Назначение. Glossary, глоссарий фиксирует единый язык технологии AI-First Перехода. Документ нужен, чтобы не смешивать варианты применения ИИ, кейсы, продукты, проекты внедрения и технические инструменты.</w:t>
            </w:r>
          </w:p>
        </w:tc>
      </w:tr>
    </w:tbl>
    <w:p>
      <w:pPr>
        <w:pStyle w:val="Heading1"/>
      </w:pPr>
      <w:r>
        <w:t>1. Правила ведения глоссария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84"/>
        <w:gridCol w:w="5184"/>
      </w:tblGrid>
      <w:tr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Правило</w:t>
            </w:r>
          </w:p>
        </w:tc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Содержание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Один источник терминов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Базовые определения хранятся в этом глоссарии и не дублируются в разных формулировках.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Русский термин основной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Английский термин или аббревиатура используются только если они устойчивее в деловой практике.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Формат англицизма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Если английский термин нужен, он пишется вместе с русским пояснением: C-level, руководители высшего уровня.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Без подмены смысла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Технический термин не должен заменять управленческое решение, владельца, риск или критерий результата.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Новые термины через глоссарий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Если в документах появляется новый термин, сначала нужно определить его статус и смысл.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Запрещены искусственные рамки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В глоссарий не добавляются внешние консультантские инструменты без решения владельца проекта.</w:t>
            </w:r>
          </w:p>
        </w:tc>
      </w:tr>
    </w:tbl>
    <w:p>
      <w:pPr>
        <w:pStyle w:val="Heading1"/>
      </w:pPr>
      <w:r>
        <w:t>2. Статусы терминов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3456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Значение</w:t>
            </w:r>
          </w:p>
        </w:tc>
        <w:tc>
          <w:tcPr>
            <w:tcW w:type="dxa" w:w="3456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Где используется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Без термина технология не работает.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Ядро, этапность, продукты, клиентские формы.</w:t>
            </w:r>
          </w:p>
        </w:tc>
      </w:tr>
      <w:tr>
        <w:tc>
          <w:tcPr>
            <w:tcW w:type="dxa" w:w="3456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Рабочий</w:t>
            </w:r>
          </w:p>
        </w:tc>
        <w:tc>
          <w:tcPr>
            <w:tcW w:type="dxa" w:w="3456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Термин нужен для заполнения формы, таблицы, протокола или решения.</w:t>
            </w:r>
          </w:p>
        </w:tc>
        <w:tc>
          <w:tcPr>
            <w:tcW w:type="dxa" w:w="3456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DOCX, XLSX, рабочие карты и протоколы.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Справочный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Термин объясняет контекст, но не обязан быть в каждом клиентском документе.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FAQ, вводные объяснения, коммерческое описание.</w:t>
            </w:r>
          </w:p>
        </w:tc>
      </w:tr>
      <w:tr>
        <w:tc>
          <w:tcPr>
            <w:tcW w:type="dxa" w:w="3456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Ограниченный</w:t>
            </w:r>
          </w:p>
        </w:tc>
        <w:tc>
          <w:tcPr>
            <w:tcW w:type="dxa" w:w="3456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Термин допустим только с пояснением или в узком контексте.</w:t>
            </w:r>
          </w:p>
        </w:tc>
        <w:tc>
          <w:tcPr>
            <w:tcW w:type="dxa" w:w="3456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Английские аббревиатуры, внешние материалы, инженерные примеры.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Не использовать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Термин создает смешение или уводит технологию в неверную рамку.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Запрещенные или заменяемые формулировки.</w:t>
            </w:r>
          </w:p>
        </w:tc>
      </w:tr>
    </w:tbl>
    <w:p>
      <w:pPr>
        <w:pStyle w:val="Heading1"/>
      </w:pPr>
      <w:r>
        <w:t>3. Ядро технологии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Термин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Где используется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AI-First Переход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Управленческая технология проверки и сопровождения перехода компании к применению ИИ через роли, данные, деньги, процессы, риски и контроль.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Название технологии.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ИИ-переход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Изменение управленческого и операционного контура компании при применении ИИ. Не равен установке инструмента.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Ядро, FAQ, продукты.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Управляемость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Способность компании принимать, выполнять, контролировать и останавливать решения по ИИ без распада ответственности.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Главный критерий технологии.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Сначала управляемость, потом ИИ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Короткая формула технологии: применение ИИ допустимо только после проверки мандата, ролей, данных, экономики, рисков и контроля.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Позиционирование и объяснение клиенту.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Технология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Воспроизводимый порядок работы с клиентом, который оставляет проверяемый документальный след.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Методологические документы.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Документальный след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Заполняемые формы, таблицы и протоколы, подтверждающие, что этап выполнен не на словах, а через решения и факты.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Все продукты.</w:t>
            </w:r>
          </w:p>
        </w:tc>
      </w:tr>
    </w:tbl>
    <w:p>
      <w:pPr>
        <w:pStyle w:val="Heading1"/>
      </w:pPr>
      <w:r>
        <w:t>4. Управленческий контур и роли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Термин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Где используется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C-level, руководители высшего уровня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Роли верхнего управленческого контура, которые должны участвовать в решениях по ИИ-переходу.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Ограниченный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Используется с русским пояснением.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CEO, генеральный директор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Лицо, отвечающее за общий управленческий контур и право запускать или останавливать ИИ-инициативы.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Ограниченный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Используется с русским пояснением.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Высший управленческий контур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Собственник, генеральный директор и руководители высшего уровня, влияющие на мандат, деньги, данные, процессы, людей и риски.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Диагностика и сессия решений.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Мандат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Право принимать, менять, ограничивать и останавливать решения по ИИ-переходу.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Этап 0 и все последующие решения.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эффекта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Роль, отвечающая за то, что применение ИИ связано с измеримым управленческим или экономическим результатом.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Сессия, спринт, контроль.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данных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Роль, отвечающая за доступность, качество, допустимость и границы использования данных.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Диагностика и сессия.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процесса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Роль, отвечающая за место применения ИИ в реальном операционном процессе.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Сессия и спринт.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Лицо, принимающее решение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Роль, которая подтверждает вердикт, активный набор, остановку, продолжение или возврат назад.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Рабочий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Протоколы решений.</w:t>
            </w:r>
          </w:p>
        </w:tc>
      </w:tr>
    </w:tbl>
    <w:p>
      <w:pPr>
        <w:pStyle w:val="Heading1"/>
      </w:pPr>
      <w:r>
        <w:t>5. Готовность, вердикт и стоп-логика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Термин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Где используется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Готовность к ИИ-переходу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Состояние, при котором компания может обсуждать применение ИИ без усиления хаоса, имитации и неконтролируемого риска.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Диагностика.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Диагностика готовности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Первый продукт технологии, который проверяет, можно ли компании сейчас входить в ИИ-переход.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Продукт 01.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Стоп-фактор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Признак, при котором вариант применения ИИ или весь переход нельзя запускать без предварительного исправления.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Диагностика и фильтр решений.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Вердикт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Управленческое решение по готовности или варианту применения ИИ: идти, идти при условиях, отложить или не запускать.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Протоколы.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Идти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Вердикт, при котором можно переходить к следующему этапу.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Рабочий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Протокол вердикта.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Идти при условиях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Вердикт, при котором движение возможно только после выполнения зафиксированных условий.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Рабочий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Протокол вердикта.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Отложить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Вердикт, при котором сначала нужно подготовить данные, роли, процессы, мандат или контроль.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Рабочий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Протокол вердикта.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Не запускать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Вердикт, при котором запуск в текущем виде создает недопустимый управленческий риск.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Рабочий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Протокол вердикта.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Право на честный вывод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Заранее согласованное право консультанта и руководителей признать, что ИИ-переход нужно отложить или запретить.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Этап 0.</w:t>
            </w:r>
          </w:p>
        </w:tc>
      </w:tr>
    </w:tbl>
    <w:p>
      <w:pPr>
        <w:pStyle w:val="Heading1"/>
      </w:pPr>
      <w:r>
        <w:t>6. Варианты применения ИИ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Термин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Где используется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Вариант применения ИИ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Проверяемая возможность использовать ИИ для конкретной управленческой или операционной задачи.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Сессия решений.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Сценарий применения ИИ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Допустимый синоним термина 'вариант применения ИИ', если нужен более привычный оборот.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Ограниченный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Только с уточнением 'применения ИИ'.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Сценарий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Слишком широкий термин, который может смешиваться с кейсом, планом, промптом или проектом внедрения.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Не использовать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Заменять на 'вариант применения ИИ'.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Кейс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Пример или история применения технологии. Кейс не является вариантом применения ИИ.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Рабочий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Будущий комплект 12 кейсов.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Активный набор вариантов применения ИИ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Ограниченное число вариантов, которые компания реально готова обсуждать, готовить или запускать в ближайшем управленческом цикле.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Сессия и спринт.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Лимит активного набора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Рабочее ограничение технологии: не более 5 активных вариантов применения ИИ.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Фильтр решений и протокол активного набора.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Условие запуска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Условие, которое должно быть выполнено до начала реализации варианта применения ИИ.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Рабочий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Сессия и спринт.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Условие остановки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Признак, при котором вариант применения ИИ должен быть остановлен или возвращен на управленческое решение.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Рабочий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Сессия, спринт, контроль.</w:t>
            </w:r>
          </w:p>
        </w:tc>
      </w:tr>
    </w:tbl>
    <w:p>
      <w:pPr>
        <w:pStyle w:val="Heading1"/>
      </w:pPr>
      <w:r>
        <w:t>7. Данные, деньги, риски, люди и контроль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Термин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Где используется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Данные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Информационная база, на которой может строиться вариант применения ИИ. В технологии важны владелец, качество, доступ и допустимость данных.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Диагностика, сессия, спринт.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Разрыв данных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Недостаток доступности, качества, структуры, владельца или допустимости данных.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Рабочий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Реестр данных и разрывов.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Экономическая логика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Связь варианта применения ИИ с затратами, эффектом, деньгами или управленческим результатом.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Сессия решений.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P&amp;L, отчет о прибылях и убытках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Финансовый контур, с которым может быть связана экономическая логика применения ИИ.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Ограниченный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Используется с русским пояснением.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Риск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Возможность усилить ошибку, нарушение контроля, юридический, репутационный, финансовый или человеческий ущерб.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Все этапы.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Отклонение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Зафиксированное расхождение между планом, условием запуска, условием остановки, фактом или ожидаемым результатом.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Рабочий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Спринт и контроль.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Контроль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Проверка фактов, рисков, условий, отклонений и решений после реализации.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Продукт 04.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Масштабирование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Расширение применения ИИ после проверки фактов, рисков, владельцев и условий остановки. Не происходит автоматически.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Рабочий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Контроль внедрения.</w:t>
            </w:r>
          </w:p>
        </w:tc>
      </w:tr>
    </w:tbl>
    <w:p>
      <w:pPr>
        <w:pStyle w:val="Heading1"/>
      </w:pPr>
      <w:r>
        <w:t>8. Продуктовая лестница и документы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Термин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Где используется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Диагностика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Формат работы, который проверяет готовность компании к ИИ-переходу и дает управленческий вердикт.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Продукт 01.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Сессия решений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Формат работы, который выбирает допустимые варианты применения ИИ и условия их запуска или остановки.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Продукт 02.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Спринт реализации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Формат работы, который переводит активный набор вариантов применения ИИ в действия, зависимости, отклонения и промежуточные выводы.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Продукт 03.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Сопровождение контроля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Формат работы, который проверяет удержание результата и фиксирует решение продолжить, изменить, остановить, масштабировать или вернуться назад.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Ядерный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Продукт 04.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Рабочая форма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Документ или таблица, которую можно заполнять вместе с клиентом.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Рабочий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DOCX и XLSX.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Протокол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Документ, фиксирующий управленческое решение, основания и владельцев следующего действия.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Рабочий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Все продукты.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Реестр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Таблица для фиксации повторяющихся объектов: рисков, данных, отклонений, действий или решений.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Рабочий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XLSX.</w:t>
            </w:r>
          </w:p>
        </w:tc>
      </w:tr>
      <w:tr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FAQ, вопросы и ответы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Справочный документ с едиными ответами на повторяющиеся вопросы о технологии.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Справочный</w:t>
            </w:r>
          </w:p>
        </w:tc>
        <w:tc>
          <w:tcPr>
            <w:tcW w:type="dxa" w:w="2592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Клиентское объяснение и внутренняя синхронизация.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Glossary, глоссарий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Справочный документ с едиными терминами, статусами и правилами языка технологии.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Справочный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Терминологический стандарт.</w:t>
            </w:r>
          </w:p>
        </w:tc>
      </w:tr>
    </w:tbl>
    <w:p>
      <w:pPr>
        <w:pStyle w:val="Heading1"/>
      </w:pPr>
      <w:r>
        <w:t>9. Основание и границы документа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84"/>
        <w:gridCol w:w="5184"/>
      </w:tblGrid>
      <w:tr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Позиция</w:t>
            </w:r>
          </w:p>
        </w:tc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Фиксация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Основные источники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Книга 3 'Искусственный интеллект' и '003 AI-First. Трансформация без иллюзий'.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Исключение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Часть III книги 3 не используется как основание технологии из-за риска несуществующих продуктов и пайплайнов.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Внешний материал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ai_first_ru.pdf не входит в ядро технологии и может использоваться только как справочный инженерный пример.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Кейсы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12 примеров-кейсов уже созданы отдельным комплектом. Они не смешиваются с вариантами применения ИИ и не выдаются за реальные подтвержденные истории конкретных компаний.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475569"/>
        <w:sz w:val="16"/>
      </w:rPr>
      <w:t>Glossary, глоссарий по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color w:val="475569"/>
        <w:sz w:val="17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