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0B1F3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AI-First Переход - методика заполнения рабочих книг</w:t>
            </w:r>
          </w:p>
          <w:p>
            <w:pPr>
              <w:spacing w:after="0"/>
            </w:pPr>
            <w:r>
              <w:rPr>
                <w:rFonts w:ascii="Calibri" w:hAnsi="Calibri"/>
                <w:color w:val="F3EBDD"/>
                <w:sz w:val="20"/>
              </w:rPr>
              <w:t>Как использовать таблицы диагностики, сессии, спринта и сопровождения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Статус / финальный документ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Версия / v1.0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Дата / 16 июля 2026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Основание / главный документ и продуктовый комплект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Назначение. Документ объясняет, что означает каждый лист рабочей книги, кто его заполняет, какие поля обязательны и какие ошибки считаются критичными.</w:t>
            </w:r>
          </w:p>
        </w:tc>
      </w:tr>
    </w:tbl>
    <w:p>
      <w:pPr>
        <w:pStyle w:val="Heading1"/>
      </w:pPr>
      <w:r>
        <w:t>1. Общие правила заполнения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рабочая книга не заменяет управленческое решение, а фиксирует его основания;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пустые обязательные поля означают, что этап нельзя считать завершенным;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вариант применения ИИ нельзя переносить дальше без владельца эффекта, владельца данных, владельца процесса, риска и условий остановки;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если факт неизвестен, поле не заполняется догадкой; фиксируется разрыв или ограничение;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английские термины не добавляются в таблицы без необходимости.</w:t>
      </w:r>
    </w:p>
    <w:p>
      <w:pPr>
        <w:pStyle w:val="Heading1"/>
      </w:pPr>
      <w:r>
        <w:t>2. Диагностика - рабочая книга 04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Лист</w:t>
            </w:r>
          </w:p>
        </w:tc>
        <w:tc>
          <w:tcPr>
            <w:tcW w:type="dxa" w:w="2585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2585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Кто заполняет</w:t>
            </w:r>
          </w:p>
        </w:tc>
        <w:tc>
          <w:tcPr>
            <w:tcW w:type="dxa" w:w="2585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Критично проверить</w:t>
            </w:r>
          </w:p>
        </w:tc>
      </w:tr>
      <w:tr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01 Допуск запроса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Проверяет, можно ли брать запрос в работу.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 с владельцем запроса.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Мандат, доступ к руководителям, право на вывод отложить или не запускать.</w:t>
            </w:r>
          </w:p>
        </w:tc>
      </w:tr>
      <w:tr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02 Роли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Фиксирует заинтересованные роли и право решения.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 и клиентская команда.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Кто реально принимает решение и кто влияет на данные, деньги, процесс, риск.</w:t>
            </w:r>
          </w:p>
        </w:tc>
      </w:tr>
      <w:tr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03 Ограничения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Фиксирует границы работы и запреты.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Что нельзя обещать, запускать или обсуждать без отдельного решения.</w:t>
            </w:r>
          </w:p>
        </w:tc>
      </w:tr>
      <w:tr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04 ИИ-зрелость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Оценивает готовность по контурам технологии.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 вместе с руководителями.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Мандат, данные, процессы, деньги, риски, люди, контроль.</w:t>
            </w:r>
          </w:p>
        </w:tc>
      </w:tr>
      <w:tr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05 ИИ-активности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Собирает текущие ИИ-инициативы.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Клиентская команда.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Есть ли владелец, цель, результат и риск у текущих активностей.</w:t>
            </w:r>
          </w:p>
        </w:tc>
      </w:tr>
      <w:tr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06 Данные и разрывы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Показывает наличие, владельцев и качество данных.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Владелец данных и консультант.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Доступность, допустимость, качество, владелец данных.</w:t>
            </w:r>
          </w:p>
        </w:tc>
      </w:tr>
      <w:tr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07 Стоп-факторы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Фиксирует причины отложить или не запускать.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 с лицом принимающим решение.</w:t>
            </w:r>
          </w:p>
        </w:tc>
        <w:tc>
          <w:tcPr>
            <w:tcW w:type="dxa" w:w="2585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Нельзя сглаживать стоп-факторы ради перехода дальше.</w:t>
            </w:r>
          </w:p>
        </w:tc>
      </w:tr>
      <w:tr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08 Риски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Фиксирует управленческие, процессные, человеческие и иные риски.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Консультант и владельцы рисков.</w:t>
            </w:r>
          </w:p>
        </w:tc>
        <w:tc>
          <w:tcPr>
            <w:tcW w:type="dxa" w:w="2585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3"/>
              </w:rPr>
              <w:t>Есть ли владелец риска и способ контроля.</w:t>
            </w:r>
          </w:p>
        </w:tc>
      </w:tr>
    </w:tbl>
    <w:p>
      <w:pPr>
        <w:pStyle w:val="Heading1"/>
      </w:pPr>
      <w:r>
        <w:t>3. Сессия решений - рабочая книга 06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Лист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Критично проверить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01 Варианты ИИ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Описывает варианты применения ИИ и их управленческую проблему.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Вариант не должен быть фантазией консультанта или технической идеей без проблемы.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02 Владельцы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Закрепляет владельцев эффекта, данных, процесса, риска и финального решения.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Нет владельца — вариант нельзя включать в активный набор.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03 Фильтр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Отделяет допустимые варианты от отложенных и запрещенных.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Нельзя пропускать вариант без данных, риска, владельца и экономической логики.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04 Условия запуска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Фиксирует, что должно быть выполнено до старта.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Условия должны быть проверяемыми, а не декларативными.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05 Условия остановки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признаки обязательной остановки.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Условие остановки должно быть до запуска, а не после проблемы.</w:t>
            </w:r>
          </w:p>
        </w:tc>
      </w:tr>
    </w:tbl>
    <w:p>
      <w:pPr>
        <w:pStyle w:val="Heading1"/>
      </w:pPr>
      <w:r>
        <w:t>4. Спринт реализации - рабочая книга 09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Лист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Критично проверить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01 Действия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действия, владельцев, сроки, критерии выполнения и фактический результат.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Действие без критерия выполнения не считается управляемым.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02 Зависимости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Показывает, что блокирует или ограничивает реализацию.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Блокирующая зависимость требует решения, а не комментария.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03 Отклонения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нарушения сроков, данных, процесса, риска, экономики или активного набора.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Отклонение нельзя скрывать, если оно влияет на решение.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04 Управленческие решения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решения, которые меняют ход реализации.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 решения должен быть владелец и следующее действие.</w:t>
            </w:r>
          </w:p>
        </w:tc>
      </w:tr>
    </w:tbl>
    <w:p>
      <w:pPr>
        <w:pStyle w:val="Heading1"/>
      </w:pPr>
      <w:r>
        <w:t>5. Сопровождение контроля - рабочая книга 13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Лист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Критично проверить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01 Корректировки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Фиксирует, что нужно изменить после контроля.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Корректировка должна иметь владельца, срок и решение при невыполнении.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02 Обновленные риски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новые, снятые, сохраняющиеся или усиленные риски.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Риск без контрольного действия не считается управляемым.</w:t>
            </w:r>
          </w:p>
        </w:tc>
      </w:tr>
    </w:tbl>
    <w:p>
      <w:pPr>
        <w:pStyle w:val="Heading1"/>
      </w:pPr>
      <w:r>
        <w:t>6. Типовые ошибки заполнения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Ошибка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Почему критично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делать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Писать общие фразы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Нельзя принять решение по фразе без факта.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Переформулировать в проверяемое поле.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Оставлять владельца пустым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Ответственность становится ничьей.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Назначить владельца или остановить переход.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Путать кейс и вариант применения ИИ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Демонстрационный пример подменяет рабочую единицу отбора.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Вернуть терминологию к глоссарию.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Расширять активный набор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Компания теряет управляемость и фокус.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Сверхлимитные варианты отложить или запретить.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Считать намерение результатом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Контроль становится имитацией.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Фиксировать только факты и подтверждения.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792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Методика заполнения рабочих книг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7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