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0B1F3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42"/>
              </w:rPr>
              <w:t>AI-First Переход</w:t>
            </w:r>
          </w:p>
          <w:p>
            <w:pPr>
              <w:spacing w:after="0"/>
            </w:pPr>
            <w:r>
              <w:rPr>
                <w:rFonts w:ascii="Calibri" w:hAnsi="Calibri"/>
                <w:color w:val="F3EBDD"/>
                <w:sz w:val="22"/>
              </w:rPr>
              <w:t>Основной документ технологии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85"/>
        <w:gridCol w:w="2585"/>
        <w:gridCol w:w="2585"/>
        <w:gridCol w:w="2585"/>
      </w:tblGrid>
      <w:tr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Статус / главный документ комплекта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Версия / v1.0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Дата / 16 июля 2026</w:t>
            </w:r>
          </w:p>
        </w:tc>
        <w:tc>
          <w:tcPr>
            <w:tcW w:type="dxa" w:w="2585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4"/>
              </w:rPr>
              <w:t>Основание / ядро, этапность, продукты, финальные формы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7"/>
              </w:rPr>
              <w:t>Назначение. Документ объясняет технологию целиком и связывает управленческое ядро, этапы работы, продуктовую лестницу и комплект клиентских документов.</w:t>
            </w:r>
          </w:p>
        </w:tc>
      </w:tr>
    </w:tbl>
    <w:p>
      <w:pPr>
        <w:pStyle w:val="Heading1"/>
      </w:pPr>
      <w:r>
        <w:t>1. Роль документа в комплекте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Этот документ является главным входом в технологию AI-First Перехода.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Он нужен до чтения отдельных документов по диагностике, сессии, спринту и сопровождению, потому что объясняет, как эти части связаны между собой.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6"/>
              </w:rPr>
              <w:t>Главная формула технологии: сначала управляемость, потом ИИ.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связывает документ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Зачем это нужно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Ядро технологии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Показывает, какую управленческую проблему решает технология.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Этапы работы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Объясняет последовательность перехода от рамки к контролю внедрения.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Продуктовую лестницу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Показывает, как этапы превращаются в коммерческие форматы работы с клиентом.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Формы и таблицы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Показывает, какой документальный след остается после каждого этапа.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FAQ и глоссарий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Фиксирует единый язык и ответы на типовые вопросы.</w:t>
            </w:r>
          </w:p>
        </w:tc>
      </w:tr>
    </w:tbl>
    <w:p>
      <w:pPr>
        <w:pStyle w:val="Heading1"/>
      </w:pPr>
      <w:r>
        <w:t>2. Управленческая проблема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Компании часто входят в применение ИИ через моду, давление рынка, локальные эксперименты или инициативы отдельных команд.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Без управленческой рамки это приводит к пилотам без владельца эффекта, данным без владельца, инструментам без связи с деньгами, процессам без контроля и тревоге людей.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Технология отвечает на вопрос: как не превратить ИИ в ускоритель управленческого хаоса.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Типичная ошибка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Что делает технология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Начать с инструмента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Сначала проверяет мандат, роли, данные, экономику, риски и контроль.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Собрать много инициатив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Ограничивает активный набор до 5 вариантов применения ИИ.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Обещать эффект заранее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Требует владельца эффекта, фактов и проверки.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Делегировать ИИ вниз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Возвращает решение в высший управленческий контур.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Считать запуск успехом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Проверяет удержание результата и право остановки.</w:t>
            </w:r>
          </w:p>
        </w:tc>
      </w:tr>
    </w:tbl>
    <w:p>
      <w:pPr>
        <w:pStyle w:val="Heading1"/>
      </w:pPr>
      <w:r>
        <w:t>3. Что такое технология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AI-First Переход — это управленческая технология для собственника, CEO, генерального директора, C-level, руководителей высшего уровня и команд, которые отвечают за решения, данные, деньги, процессы, людей и риски.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Технология помогает определить, готова ли компания к применению ИИ, какие варианты применения ИИ допустимы, кто владеет результатом и как контролируется внедрение.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Технология определяет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Смысл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Готовность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Можно ли компании сейчас входить в ИИ-переход.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Допустимые решения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варианты применения ИИ можно обсуждать и запускать.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Запреты и отложения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Что нельзя запускать сейчас и почему.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Владельцев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Кто отвечает за эффект, данные, процесс, риск и следующее решение.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Контроль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 проверяется результат и когда вариант нужно остановить.</w:t>
            </w:r>
          </w:p>
        </w:tc>
      </w:tr>
    </w:tbl>
    <w:p>
      <w:pPr>
        <w:pStyle w:val="Heading1"/>
      </w:pPr>
      <w:r>
        <w:t>4. Чем технология не является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Не является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Почему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Внедрением ИИ-инструментов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Инструмент без управленческой готовности усиливает хаос.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Обучением промптам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Промпт не заменяет владельца эффекта, данные, риск и решение.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Технической автоматизацией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Технология работает на уровне управленческого контура.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AI-First Strategy, стратегией AI-First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Полная стратегия как первый продукт преждевременна из-за риска обещаний без фактов.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Универсальным рецептом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Часть компаний должна получить вердикт 'отложить' или 'не запускать'.</w:t>
            </w:r>
          </w:p>
        </w:tc>
      </w:tr>
    </w:tbl>
    <w:p>
      <w:pPr>
        <w:pStyle w:val="Heading1"/>
      </w:pPr>
      <w:r>
        <w:t>5. Принципы технологии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Принцип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Значение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Высший управленческий контур сначала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ИИ-переход не должен быть делегирован только ИТ или энтузиастам.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Готовность до запуска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Сначала диагностика зрелости, потом варианты применения ИИ.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Данные до автоматизации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Нельзя строить вариант применения ИИ на неясных данных.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Деньги до масштаба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Нужна связь с экономикой и владельцем эффекта.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Не более 5 активных вариантов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Защита от распыления и зоопарка пилотов.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Право на отказ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'Не запускать' — нормальный результат зрелой диагностики.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Контроль важнее скорости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Быстрый запуск без проверки создает быстрый риск.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Документальный след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Каждый этап оставляет формы, таблицы и протоколы.</w:t>
            </w:r>
          </w:p>
        </w:tc>
      </w:tr>
    </w:tbl>
    <w:p>
      <w:pPr>
        <w:pStyle w:val="Heading1"/>
      </w:pPr>
      <w:r>
        <w:t>6. Этапы работы с технологией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Технология разворачивается как последовательность управленческого перехода. Следующий этап допустим только если предыдущий оставил проверяемый документальный след.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Этап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Управленческий вопрос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Решение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0. Установление рамки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ли мандат, цена ошибки и право на честный вывод.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Брать запрос в работу или не брать.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1. Проверка готовности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Готова ли компания к ИИ-переходу.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Идти, идти при условиях, отложить или не запускать.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2. Выработка решений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Какие варианты применения ИИ допустимы и на каких условиях.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Выбрать, ограничить, отложить или запретить.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3. Реализация решений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Как перевести выбранные варианты в рабочий управленческий контур.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Запустить ограниченный спринт.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4. Контроль внедрения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Удерживается ли результат и что требует корректировки.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Продолжить, изменить, остановить, масштабировать или вернуться назад.</w:t>
            </w:r>
          </w:p>
        </w:tc>
      </w:tr>
    </w:tbl>
    <w:p>
      <w:pPr>
        <w:pStyle w:val="Heading1"/>
      </w:pPr>
      <w:r>
        <w:t>7. Как этапы превращаются в продукты</w:t>
      </w:r>
    </w:p>
    <w:p>
      <w:pPr>
        <w:spacing w:after="60"/>
      </w:pPr>
      <w:r>
        <w:rPr>
          <w:rFonts w:ascii="Calibri" w:hAnsi="Calibri"/>
          <w:b w:val="0"/>
          <w:color w:val="111827"/>
          <w:sz w:val="18"/>
        </w:rPr>
        <w:t>Коммерческая продуктовая лестница не создает новую методологию. Она упаковывает этапы технологии в понятные форматы работы с клиентом.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Какие этапы упаковывает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Главный результат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готовности к ИИ-переходу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0 и этап 1.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Вердикт готовности.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решений по применению ИИ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2.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Активный набор не более 5 вариантов применения ИИ.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реализации вариантов применения ИИ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3.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Факты, отклонения, решения и промежуточные выводы.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 контроля ИИ-перехода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Этап 4.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Решение продолжить, изменить, остановить, масштабировать или вернуться назад.</w:t>
            </w:r>
          </w:p>
        </w:tc>
      </w:tr>
    </w:tbl>
    <w:p>
      <w:pPr>
        <w:pStyle w:val="Heading1"/>
      </w:pPr>
      <w:r>
        <w:t>8. Переходы между продуктами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Переход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Условие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-&gt; Сессия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вердикт 'идти' или 'идти при условиях'.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-&gt; Спринт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Выбран активный набор вариантов применения ИИ, не более 5.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-&gt; Сопровождение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фактические действия, отклонения и промежуточные выводы.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 -&gt; следующий цикл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Есть решение продолжить, изменить, остановить, масштабировать или вернуться к более раннему этапу.</w:t>
            </w:r>
          </w:p>
        </w:tc>
      </w:tr>
    </w:tbl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0340"/>
      </w:tblGrid>
      <w:tr>
        <w:tc>
          <w:tcPr>
            <w:tcW w:type="dxa" w:w="10340"/>
            <w:shd w:fill="F3EBDD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0B1F33"/>
                <w:sz w:val="16"/>
              </w:rPr>
              <w:t>Переход к следующему продукту не является автоматической продажей. Он допустим только при наличии документального следа предыдущего этапа.</w:t>
            </w:r>
          </w:p>
        </w:tc>
      </w:tr>
    </w:tbl>
    <w:p>
      <w:pPr>
        <w:pStyle w:val="Heading1"/>
      </w:pPr>
      <w:r>
        <w:t>9. Документальный след по продуктам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Финальные документы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Карточка первичного запроса, анкета готовности, протокол вердикта, рабочая книга диагностики.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Протокол активного набора, рабочая книга с матрицей вариантов применения ИИ, владельцами, фильтром и условиями запуска / остановки.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План реализации, промежуточный отчет, рабочая книга действий, зависимостей, отклонений и управленческих решений.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Отчет контроля, протокол остановки или продолжения, решение о следующем цикле, рабочая книга корректировок и рисков.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Справочный слой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FAQ, вопросы и ответы; Glossary, глоссарий по технологии.</w:t>
            </w:r>
          </w:p>
        </w:tc>
      </w:tr>
    </w:tbl>
    <w:p>
      <w:pPr>
        <w:pStyle w:val="Heading1"/>
      </w:pPr>
      <w:r>
        <w:t>10. Карта комплекта документов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447"/>
        <w:gridCol w:w="3447"/>
        <w:gridCol w:w="3447"/>
      </w:tblGrid>
      <w:tr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Блок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Папка / файл</w:t>
            </w:r>
          </w:p>
        </w:tc>
        <w:tc>
          <w:tcPr>
            <w:tcW w:type="dxa" w:w="3447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Назначение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Главный документ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AI_Переход_Технология_Документ_Основной_документ_технологии.docx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Вход в технологию и связь всех частей комплекта.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01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Документация/10 Диагностика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Диагностика готовности к ИИ-переходу.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02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Документация/20 Сессия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Сессия решений по применению ИИ.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03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Документация/30 Спринт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Спринт реализации вариантов применения ИИ.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Продукт 04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Документация/40 Сопровождение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Сопровождение контроля ИИ-перехода.</w:t>
            </w:r>
          </w:p>
        </w:tc>
      </w:tr>
      <w:tr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Справочники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Документация</w:t>
            </w:r>
          </w:p>
        </w:tc>
        <w:tc>
          <w:tcPr>
            <w:tcW w:type="dxa" w:w="3447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FAQ и глоссарий.</w:t>
            </w:r>
          </w:p>
        </w:tc>
      </w:tr>
      <w:tr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Индекс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AI_Переход_Технология_Таблица_Индекс_комплекта_документации.xlsx</w:t>
            </w:r>
          </w:p>
        </w:tc>
        <w:tc>
          <w:tcPr>
            <w:tcW w:type="dxa" w:w="3447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Реестр фактического комплекта файлов.</w:t>
            </w:r>
          </w:p>
        </w:tc>
      </w:tr>
    </w:tbl>
    <w:p>
      <w:pPr>
        <w:pStyle w:val="Heading1"/>
      </w:pPr>
      <w:r>
        <w:t>11. Ограничения технологии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обещать финансовый эффект без проверки;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запускать ИИ без владельца эффекта, данных и процесса;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расширять активный набор выше 5 вариантов применения ИИ;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подменять управленческую технологию обучением инструментам;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использовать внешние инженерные материалы как ядро технологии;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смешивать вариант применения ИИ с кейсом;</w:t>
      </w:r>
    </w:p>
    <w:p>
      <w:pPr>
        <w:spacing w:after="20"/>
        <w:ind w:left="317" w:hanging="173"/>
      </w:pPr>
      <w:r>
        <w:rPr>
          <w:rFonts w:ascii="Calibri" w:hAnsi="Calibri"/>
          <w:b/>
          <w:color w:val="B46A3C"/>
          <w:sz w:val="18"/>
        </w:rPr>
        <w:t xml:space="preserve">• </w:t>
      </w:r>
      <w:r>
        <w:rPr>
          <w:rFonts w:ascii="Calibri" w:hAnsi="Calibri"/>
          <w:color w:val="111827"/>
          <w:sz w:val="18"/>
        </w:rPr>
        <w:t>не считать внедрение завершенным без контроля фактов и отклонений.</w:t>
      </w:r>
    </w:p>
    <w:p>
      <w:pPr>
        <w:pStyle w:val="Heading1"/>
      </w:pPr>
      <w:r>
        <w:t>12. Основание и границы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170"/>
        <w:gridCol w:w="5170"/>
      </w:tblGrid>
      <w:tr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Позиция</w:t>
            </w:r>
          </w:p>
        </w:tc>
        <w:tc>
          <w:tcPr>
            <w:tcW w:type="dxa" w:w="5170"/>
            <w:shd w:fill="0B1F33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Фиксация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Основные источники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Книга 3 'Искусственный интеллект' и '003 AI-First. Трансформация без иллюзий'.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Исключение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Часть III книги 3 не используется как основание технологии из-за риска несуществующих продуктов и пайплайнов.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Внешний материал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ai_first_ru.pdf не входит в ядро и может использоваться только как справочный инженерный пример.</w:t>
            </w:r>
          </w:p>
        </w:tc>
      </w:tr>
      <w:tr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Язык</w:t>
            </w:r>
          </w:p>
        </w:tc>
        <w:tc>
          <w:tcPr>
            <w:tcW w:type="dxa" w:w="5170"/>
            <w:shd w:fill="FAF7F1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Русский язык основной. Английские термины используются только если они устойчивее и сопровождаются русским пояснением.</w:t>
            </w:r>
          </w:p>
        </w:tc>
      </w:tr>
      <w:tr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Кейсы</w:t>
            </w:r>
          </w:p>
        </w:tc>
        <w:tc>
          <w:tcPr>
            <w:tcW w:type="dxa" w:w="5170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12 примеров-кейсов создаются позже отдельным комплектом и не смешиваются с вариантами применения ИИ.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50" w:bottom="792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Основной документ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7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Calibri" w:hAnsi="Calibri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