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50" w:lineRule="auto"/>
      </w:pPr>
      <w:r>
        <w:rPr>
          <w:rFonts w:ascii="Arial" w:hAnsi="Arial" w:eastAsia="Arial"/>
          <w:b w:val="0"/>
          <w:color w:val="667085"/>
          <w:sz w:val="18"/>
        </w:rPr>
        <w:t>C-Level Insight | AI-First Переход</w:t>
      </w:r>
    </w:p>
    <w:tbl>
      <w:tblPr>
        <w:tblW w:type="dxa" w:w="9000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0B1F33"/>
            <w:tcBorders>
              <w:top w:val="single" w:sz="8" w:space="0" w:color="0B1F33"/>
              <w:left w:val="single" w:sz="8" w:space="0" w:color="0B1F33"/>
              <w:bottom w:val="single" w:sz="8" w:space="0" w:color="0B1F33"/>
              <w:right w:val="single" w:sz="8" w:space="0" w:color="0B1F33"/>
            </w:tcBorders>
            <w:tcMar>
              <w:top w:w="135" w:type="dxa"/>
              <w:start w:w="145" w:type="dxa"/>
              <w:bottom w:w="125" w:type="dxa"/>
              <w:end w:w="145" w:type="dxa"/>
            </w:tcMar>
          </w:tcPr>
          <w:p>
            <w:pPr>
              <w:spacing w:after="20" w:before="0" w:line="250" w:lineRule="auto"/>
            </w:pPr>
            <w:r>
              <w:rPr>
                <w:rFonts w:ascii="Arial" w:hAnsi="Arial" w:eastAsia="Arial"/>
                <w:b/>
                <w:color w:val="FFFFFF"/>
                <w:sz w:val="41"/>
              </w:rPr>
              <w:t>Кейс №5. Прогноз спроса уперся не в ИИ, а в данные</w:t>
            </w:r>
          </w:p>
          <w:p>
            <w:pPr>
              <w:spacing w:after="0" w:before="0" w:line="250" w:lineRule="auto"/>
            </w:pPr>
            <w:r>
              <w:rPr>
                <w:rFonts w:ascii="Arial" w:hAnsi="Arial" w:eastAsia="Arial"/>
                <w:b w:val="0"/>
                <w:color w:val="E8EEF5"/>
                <w:sz w:val="21"/>
              </w:rPr>
              <w:t>Как производственная компания перешла от мечты о прогнозе к управляемому контуру данных, решений и ограниченного пилота</w:t>
            </w:r>
          </w:p>
        </w:tc>
      </w:tr>
    </w:tbl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0B1F33"/>
                <w:sz w:val="20"/>
              </w:rPr>
              <w:t xml:space="preserve">Короткий вывод. </w:t>
            </w:r>
            <w:r>
              <w:rPr>
                <w:rFonts w:ascii="Arial" w:hAnsi="Arial"/>
                <w:color w:val="1F2A37"/>
                <w:sz w:val="20"/>
              </w:rPr>
              <w:t>Прогнозирование спроса нельзя запускать как магический ИИ-проект. Сначала нужны владельцы данных, качество истории, правила исключений и управленческое решение, где прогноз влияет на производство, закупки и склад.</w:t>
            </w:r>
          </w:p>
        </w:tc>
      </w:tr>
    </w:tbl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0. Паспорт кейса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550"/>
        <w:gridCol w:w="6450"/>
      </w:tblGrid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Значение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Тип кейса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Обобщенный управленческий кейс применения AI-First Перехода в производственном планировании.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Компания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Производитель товаров повседневного спроса: производство, склад, дистрибуция, сети и региональные клиенты.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Контекст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Компания хотела использовать ИИ для прогноза спроса, чтобы снизить перегруз склада и перебои по ходовым позициям.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Первичный симптом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Руководство хотело прогноз, но исторические данные смешивали промо, ручные корректировки, недопоставки и сезонные исключения.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Запрос клиента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Запустить ИИ-прогноз по всей линейке товаров.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Итог технологии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Полный запуск запретили. Сформировали ограниченный пилот по 2 категориям и отдельный контур подготовки данных.</w:t>
            </w:r>
          </w:p>
        </w:tc>
      </w:tr>
      <w:tr>
        <w:tc>
          <w:tcPr>
            <w:tcW w:type="dxa" w:w="25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Хороший результат</w:t>
            </w:r>
          </w:p>
        </w:tc>
        <w:tc>
          <w:tcPr>
            <w:tcW w:type="dxa" w:w="64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стал проверяться на ограниченном контуре, где данные, владелец решения и условия остановки были подтверждены.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1. Ситуация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Коммерция жаловалась на дефицит ходовых позиций, производство - на поздние изменения плана, склад - на зависшие остатки после промо, закупки - на непредсказуемые заявки.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На первом уровне сформировалось простое ожидание: если сделать ИИ-прогноз, компания будет точнее производить и закупать. Но при разборе выяснилось, что данные о продажах не отделяют реальный спрос от промо, недопоставки, ручных переносов и отсутствия товара на складе.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До технологии спор шел вокруг выбора инструмента прогнозирования. После Диагностики стало понятно, что сначала нужно собрать управляемый контур данных и решений: что прогнозирует ИИ, кто подтверждает данные, кто меняет план и когда прогноз нельзя использовать.</w:t>
      </w:r>
    </w:p>
    <w:p>
      <w:r>
        <w:br w:type="page"/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2. Первичная ошибка клиента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800"/>
        <w:gridCol w:w="3100"/>
        <w:gridCol w:w="3100"/>
      </w:tblGrid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думали до Диагностики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проверила Диагностика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оказалось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ИИ сам найдет закономерности в продажах.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Отражают ли продажи реальный спрос или только доступность, промо и ручные решения.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История продаж была загрязнена управленческими исключениями.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Нужно прогнозировать всю линейку.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Где есть достаточная история, стабильный спрос и владелец решения.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Для полного запуска данных было недостаточно.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Главный владелец - ИТ или аналитика.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принимает решения по производству, закупкам и складу на основе прогноза.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Владельцем эффекта должен быть операционный контур, а не ИТ.</w:t>
            </w:r>
          </w:p>
        </w:tc>
      </w:tr>
      <w:tr>
        <w:tc>
          <w:tcPr>
            <w:tcW w:type="dxa" w:w="2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Ошибка прогноза будет технической проблемой.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отвечает за последствия неверного плана.</w:t>
            </w:r>
          </w:p>
        </w:tc>
        <w:tc>
          <w:tcPr>
            <w:tcW w:type="dxa" w:w="31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Ошибка прогноза превращается в деньги, склад и сервисный риск.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3. Диагностика: что проверили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1700"/>
        <w:gridCol w:w="3650"/>
        <w:gridCol w:w="3650"/>
      </w:tblGrid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Контур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Вывод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Владелец эффекта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отвечает за решение, которое меняется из-за прогноза.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Владельцем назначен операционный директор вместе с коммерцией и закупками.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Какие продажи можно считать спросом, а какие искажены промо и отсутствием товара.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Нужна очистка истории и маркировка исключений.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Экономика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Что меняется: остатки, дефицит, срочность, списания или загрузка производства.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Эффект нужно проверять по нескольким последствиям, а не одной точности прогноза.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Риск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Когда прогноз нельзя применять.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При промо, запуске новинки и сбое поставки нужен ручной флаг.</w:t>
            </w:r>
          </w:p>
        </w:tc>
      </w:tr>
      <w:tr>
        <w:tc>
          <w:tcPr>
            <w:tcW w:type="dxa" w:w="17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Люди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Кто принимает плановое решение после прогноза.</w:t>
            </w:r>
          </w:p>
        </w:tc>
        <w:tc>
          <w:tcPr>
            <w:tcW w:type="dxa" w:w="365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Роль планирования меняется: оно не принимает ИИ-ответ, а проверяет его условия.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4. Вердикт готовности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FF3E8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0B1F33"/>
                <w:sz w:val="20"/>
              </w:rPr>
              <w:t xml:space="preserve">Вердикт. </w:t>
            </w:r>
            <w:r>
              <w:rPr>
                <w:rFonts w:ascii="Arial" w:hAnsi="Arial"/>
                <w:color w:val="1F2A37"/>
                <w:sz w:val="20"/>
              </w:rPr>
              <w:t>Переходить к Сессии можно, но запуск по всей линейке запрещен. Разрешен только ограниченный пилот по категориям, где данные можно очистить, владелец эффекта назван, а условия остановки заранее закреплены.</w:t>
            </w:r>
          </w:p>
        </w:tc>
      </w:tr>
    </w:tbl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2000"/>
        <w:gridCol w:w="4800"/>
      </w:tblGrid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Критерий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Решение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Мандат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Подтвержден при условиях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Операционный директор владеет эффектом, коммерция и закупки участвуют в решении.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Данные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Частично подтверждены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Нужна очистка истории и флаги промо, отсутствия товара и ручных переносов.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Экономическая логика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Подтверждена частично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Считать не обещанную экономию, а управляемость остатков, дефицита и срочных решений.</w:t>
            </w:r>
          </w:p>
        </w:tc>
      </w:tr>
      <w:tr>
        <w:tc>
          <w:tcPr>
            <w:tcW w:type="dxa" w:w="2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Условия остановки</w:t>
            </w:r>
          </w:p>
        </w:tc>
        <w:tc>
          <w:tcPr>
            <w:tcW w:type="dxa" w:w="20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Заданы</w:t>
            </w:r>
          </w:p>
        </w:tc>
        <w:tc>
          <w:tcPr>
            <w:tcW w:type="dxa" w:w="4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Пилот останавливается, если прогноз используется без флагов исключений или владельца планового решения.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5. Сессия: активный набор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3500"/>
        <w:gridCol w:w="1900"/>
        <w:gridCol w:w="3600"/>
      </w:tblGrid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Вариант применения ИИ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Статус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Почему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Пилот прогноза по 2 стабильным категориям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активный набор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Есть история, владелец решения и понятная проверка.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Карта качества данных для спроса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активный набор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Без нее прогноз будет считать искаженные продажи.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Флаги исключений: промо, дефицит, новинка, ручной перенос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 активный набор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Позволяют не выдавать искажение за закономерность.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Прогноз всей линейки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Запрещено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Нет подтвержденной готовности данных и владельцев решений.</w:t>
            </w:r>
          </w:p>
        </w:tc>
      </w:tr>
      <w:tr>
        <w:tc>
          <w:tcPr>
            <w:tcW w:type="dxa" w:w="3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Автоматическое изменение производственного плана</w:t>
            </w:r>
          </w:p>
        </w:tc>
        <w:tc>
          <w:tcPr>
            <w:tcW w:type="dxa" w:w="19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Отложено</w:t>
            </w:r>
          </w:p>
        </w:tc>
        <w:tc>
          <w:tcPr>
            <w:tcW w:type="dxa" w:w="36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Сначала нужно проверить ручной контур принятия решения.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6. Спринт реализации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2300"/>
        <w:gridCol w:w="3300"/>
        <w:gridCol w:w="3400"/>
      </w:tblGrid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проверяли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Как проверяли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Что получили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Качество истории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Разметили исключения и отделили продажи от реального спроса.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Появилась база, с которой можно честно тестировать прогноз.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Плановое решение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Сравнивали прогноз, ручную корректировку и фактическое решение планирования.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Стало видно, где ИИ помогает, а где нужен человеческий флаг.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Риск склада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Проверяли последствия решений для остатков и дефицита.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Прогноз стал обсуждаться через управленческий риск, а не только точность.</w:t>
            </w:r>
          </w:p>
        </w:tc>
      </w:tr>
      <w:tr>
        <w:tc>
          <w:tcPr>
            <w:tcW w:type="dxa" w:w="2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Условия остановки</w:t>
            </w:r>
          </w:p>
        </w:tc>
        <w:tc>
          <w:tcPr>
            <w:tcW w:type="dxa" w:w="33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Фиксировали случаи, где данные не позволяют доверять расчету.</w:t>
            </w:r>
          </w:p>
        </w:tc>
        <w:tc>
          <w:tcPr>
            <w:tcW w:type="dxa" w:w="34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Пилот не расширялся без подтверждения качества данных.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7. Сопровождение: как закрепили результат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Еженедельно проверялись категории, где прогноз расходился с ручным решением планирования.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Коммерция стала заранее маркировать промо и необычные события, влияющие на спрос.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Склад и производство получили право не принимать прогноз без флага качества данных.</w:t>
      </w:r>
    </w:p>
    <w:p>
      <w:pPr>
        <w:pStyle w:val="ListBullet"/>
        <w:spacing w:after="20" w:before="0" w:line="245" w:lineRule="auto"/>
        <w:ind w:left="360" w:hanging="173"/>
      </w:pPr>
      <w:r>
        <w:rPr>
          <w:rFonts w:ascii="Arial" w:hAnsi="Arial" w:eastAsia="Arial"/>
          <w:b w:val="0"/>
          <w:color w:val="1F2A37"/>
          <w:sz w:val="19"/>
        </w:rPr>
        <w:t>Расширение на новые категории разрешалось только после проверки данных и владельца решения.</w:t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8. До / После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4500"/>
        <w:gridCol w:w="4500"/>
      </w:tblGrid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До технологии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После технологии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Компания хотела ИИ-прогноз всей линейки.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Компания запустила ограниченный пилот с условиями готовности.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Продажи считались спросом без очистки исключений.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История стала разделяться на спрос, промо, дефицит и ручные решения.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ИТ воспринималось как владелец проекта.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Владельцем эффекта стал операционный контур.</w:t>
            </w:r>
          </w:p>
        </w:tc>
      </w:tr>
      <w:tr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Ошибка прогноза выглядела технической.</w:t>
            </w:r>
          </w:p>
        </w:tc>
        <w:tc>
          <w:tcPr>
            <w:tcW w:type="dxa" w:w="45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Ошибка прогноза стала управленческим риском склада, производства и денег.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9. Артефакты, которые остались у клиента</w:t>
      </w:r>
    </w:p>
    <w:tbl>
      <w:tblPr>
        <w:tblStyle w:val="TableGrid"/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3200"/>
        <w:gridCol w:w="5800"/>
      </w:tblGrid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0B1F3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Зачем остался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Карта качества данных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Показала, какие данные можно использовать для прогноза, а какие требуют флагов.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Протокол активного набора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Закрепил пилот, карту данных, флаги исключений, запрет и отложенную автоматизацию.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План Спринта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Определил категории, роли, сроки, проверки и условия остановки.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Отчет контроля внедрения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AF8F4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Показал, где прогноз помогает решению, а где данные еще не готовы.</w:t>
            </w:r>
          </w:p>
        </w:tc>
      </w:tr>
      <w:tr>
        <w:tc>
          <w:tcPr>
            <w:tcW w:type="dxa" w:w="32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Решение о следующем цикле</w:t>
            </w:r>
          </w:p>
        </w:tc>
        <w:tc>
          <w:tcPr>
            <w:tcW w:type="dxa" w:w="5800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F2A37"/>
                <w:sz w:val="15"/>
              </w:rPr>
              <w:t>Разрешило расширять прогноз только по категориям с подтвержденной готовностью.</w:t>
            </w:r>
          </w:p>
        </w:tc>
      </w:tr>
    </w:tbl>
    <w:p>
      <w:pPr>
        <w:spacing w:after="20"/>
      </w:pP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10. Почему без технологии проблема осталась бы скрытой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Без AI-First Перехода компания могла бы купить или разработать прогнозный инструмент и начать спорить о точности модели. Это выглядело бы современно, но не решало бы вопрос качества управленческой основы.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Технология сместила фокус: прогнозировать можно только то, где понятны данные, исключения, владелец решения и последствия ошибки.</w:t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11. Управленческий комментарий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Для собственника кейс показал, что ИИ не отменяет дисциплину данных. Прогноз может быть полезен, но только если компания понимает, какие события исказили прошлые продажи и кто принимает решение на основе прогноза.</w:t>
      </w:r>
    </w:p>
    <w:p>
      <w:pPr>
        <w:spacing w:after="60" w:before="0" w:line="250" w:lineRule="auto"/>
      </w:pPr>
      <w:r>
        <w:rPr>
          <w:rFonts w:ascii="Arial" w:hAnsi="Arial" w:eastAsia="Arial"/>
          <w:b w:val="0"/>
          <w:color w:val="1F2A37"/>
          <w:sz w:val="20"/>
        </w:rPr>
        <w:t>Хорошим результатом стало не быстрое внедрение прогноза, а право не верить данным, которые не прошли управленческую подготовку.</w:t>
      </w:r>
    </w:p>
    <w:p>
      <w:pPr>
        <w:pStyle w:val="Heading1"/>
        <w:spacing w:after="80" w:before="180" w:line="250" w:lineRule="auto"/>
      </w:pPr>
      <w:r>
        <w:rPr>
          <w:rFonts w:ascii="Arial" w:hAnsi="Arial" w:eastAsia="Arial"/>
          <w:b/>
          <w:color w:val="0B1F33"/>
          <w:sz w:val="32"/>
        </w:rPr>
        <w:t>12. Полевая версия вывода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shd w:fill="F4EFE6"/>
            <w:tcBorders>
              <w:top w:val="single" w:sz="8" w:space="0" w:color="D8D0C2"/>
              <w:left w:val="single" w:sz="8" w:space="0" w:color="D8D0C2"/>
              <w:bottom w:val="single" w:sz="8" w:space="0" w:color="D8D0C2"/>
              <w:right w:val="single" w:sz="8" w:space="0" w:color="D8D0C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b/>
                <w:color w:val="0B1F33"/>
                <w:sz w:val="20"/>
              </w:rPr>
              <w:t xml:space="preserve">Вывод для клиента. </w:t>
            </w:r>
            <w:r>
              <w:rPr>
                <w:rFonts w:ascii="Arial" w:hAnsi="Arial"/>
                <w:color w:val="1F2A37"/>
                <w:sz w:val="20"/>
              </w:rPr>
              <w:t>Запускать надо не прогноз всей линейки, а ограниченный контур: готовые данные, владелец решения, флаги исключений и условия остановки расширения.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91" w:right="936" w:bottom="547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50" w:lineRule="auto"/>
      <w:jc w:val="right"/>
    </w:pPr>
    <w:r>
      <w:rPr>
        <w:rFonts w:ascii="Arial" w:hAnsi="Arial" w:eastAsia="Arial"/>
        <w:b w:val="0"/>
        <w:color w:val="667085"/>
        <w:sz w:val="17"/>
      </w:rPr>
      <w:t>AI-First Переход | кейс 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A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