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Arial"/>
        </w:rPr>
        <w:t>Управление Директорами. Состав релизного комплекта и порядок использования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240"/>
      </w:pPr>
      <w:r>
        <w:rPr>
          <w:rFonts w:ascii="Calibri" w:hAnsi="Calibri" w:eastAsia="Calibri"/>
          <w:b w:val="0"/>
          <w:color w:val="475569"/>
          <w:sz w:val="21"/>
        </w:rPr>
        <w:t>Карта готовой документации: что открыть, в какой последовательности и где находится рабочий XLSX-слой.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080"/>
      </w:tblGrid>
      <w:tr>
        <w:tc>
          <w:tcPr>
            <w:tcW w:type="dxa" w:w="10080"/>
            <w:shd w:fill="F3EBD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1"/>
              </w:rPr>
              <w:t>Главное правило</w:t>
            </w:r>
          </w:p>
          <w:p>
            <w:r>
              <w:rPr>
                <w:rFonts w:ascii="Calibri" w:hAnsi="Calibri" w:eastAsia="Calibri"/>
                <w:b w:val="0"/>
                <w:color w:val="111827"/>
                <w:sz w:val="19"/>
              </w:rPr>
              <w:t>Пользователь начинает с главного входного документа, затем идет по 12 блокам. Блоки 1-2 объясняют фундамент и архитектуру без XLSX. Блоки 3-12 имеют рабочие облегченные таблицы.</w:t>
            </w:r>
          </w:p>
        </w:tc>
      </w:tr>
    </w:tbl>
    <w:p/>
    <w:p>
      <w:pPr>
        <w:pStyle w:val="Heading1"/>
      </w:pPr>
      <w:r>
        <w:t>1. Состав комплекта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Файлы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Зачем нужен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Вход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Управление_Директорами*CLM*Главный*гид*что*это*такое*V1.docx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Объясняет, что такое CLM и зачем она нужна CEO / генеральному директору, C-level-команде, владельцу и Board / совету директоров.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Методика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12 DOCX-блоков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Дают смысл, логику, порядок применения и выход каждого блока.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 слой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 XLSX по блокам 3-12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Помогают заполнить данные, получить расчет, отчет и решение без тяжелой ручной бюрократии.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Справочный слой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Управление_Директорами*CLM*FAQ*частые*вопросы*V1.docx и Управление_Директорами*CLM*Глоссарий*V1.docx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Снимают повтор FAQ и терминов из каждого блока.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Контроль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Управление_Директорами*CLM*Карта*контроля*релиза*V1.xlsx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Проверяет полноту релизного комплекта и статус каждого файла.</w:t>
            </w:r>
          </w:p>
        </w:tc>
      </w:tr>
    </w:tbl>
    <w:p/>
    <w:p>
      <w:pPr>
        <w:pStyle w:val="Heading1"/>
      </w:pPr>
      <w:r>
        <w:t>2. Порядок работы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Что открыть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Главный входной документ CLM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Понимание технологии, сторон, конкурентного поля и общей цепочки 12 блоков.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Блок 1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Фундамент CLM: зачем технология нужна и какие принципы нельзя потерять.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Блок 2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Архитектура 23 / 15 / 7, роли, мандаты и верхняя логика управления.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Блоки 3-8 + 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Диагностика, оценка руководителей, решения, синхронизация, устойчивость и переход лидерства.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Блок 9 + 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AI / ИИ-контур подключается только там, где есть управленческая необходимость и правила допуска.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Блоки 10-12 + XLSX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Панель, Roadmap / дорожная карта и библиотека артефактов превращают выводы в управляемый релиз.</w:t>
            </w:r>
          </w:p>
        </w:tc>
      </w:tr>
    </w:tbl>
    <w:p/>
    <w:p>
      <w:pPr>
        <w:pStyle w:val="Heading1"/>
      </w:pPr>
      <w:r>
        <w:t>3. Что не использовать как релиз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11827"/>
          <w:sz w:val="21"/>
        </w:rPr>
        <w:t>Старые версии, файлы с пометкой 77, .inspect.ndjson, скрипты, черновики аудита и промежуточные сборки не являются клиентским комплектом. Они перенесены в 99 Архив и нужны только для восстановления истории.</w:t>
      </w:r>
    </w:p>
    <w:p>
      <w:pPr>
        <w:pStyle w:val="Heading1"/>
      </w:pPr>
      <w:r>
        <w:t>4. Контроль качества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Норма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12 DOCX-блоков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 папке 30 Документация лежит по одной актуальной релизной версии каждого блока.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10 XLSX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Только облегченные файлы по блокам 3-12.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FAQ и Glossary / глоссарий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Единые документы, не дублируются внутри блоков.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Архив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Все рабочие, старые и служебные файлы вынесены из релизной папки.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CLM_RELEASE_PACKAGE_GUIDE_V1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