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eastAsia="Arial"/>
        </w:rPr>
        <w:t>Управление Директорами. Блок 7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r>
        <w:rPr>
          <w:rFonts w:ascii="Calibri" w:hAnsi="Calibri"/>
          <w:b/>
          <w:color w:val="0B1F33"/>
          <w:sz w:val="42"/>
        </w:rPr>
        <w:t>Блок 7. Организационная устойчивость</w:t>
      </w:r>
    </w:p>
    <w:p>
      <w:r>
        <w:rPr>
          <w:rFonts w:ascii="Calibri" w:hAnsi="Calibri"/>
          <w:color w:val="475569"/>
          <w:sz w:val="24"/>
        </w:rPr>
        <w:t>Шоки, зависимости, резервы, восстановление и управляемость C-level-ядра под давлением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F3EBDD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B46A3C"/>
                <w:sz w:val="20"/>
              </w:rPr>
              <w:t>Коротко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Блок 7 проверяет, сохранит ли C-level-ядро управляемость под нагрузкой. Устойчивость в CLM — это не антикризисный документ, а способность ролей, решений, данных, доверия, ритмов и резервов работать, когда привычный режим ломается.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1. Паспорт блока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813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Содержание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Место в CLM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После Блока 6. Синхронизация показала уязвимые связки; Блок 7 проверяет, выдержат ли они давление.</w:t>
            </w:r>
          </w:p>
        </w:tc>
      </w:tr>
      <w:tr>
        <w:tc>
          <w:tcPr>
            <w:tcW w:type="dxa" w:w="208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Вход</w:t>
            </w:r>
          </w:p>
        </w:tc>
        <w:tc>
          <w:tcPr>
            <w:tcW w:type="dxa" w:w="813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Разрывы Блоков 3–6: слабые мандаты, спорные данные, перегруз CEO, конфликт KPI, падение доверия, уязвимые интерфейсы ролей.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Выход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Карта шоков, стресс-тест C-level, карта критических зависимостей, резервы, Recovery Loop / контур восстановления, кризисный ритм и вход в Блок 8.</w:t>
            </w:r>
          </w:p>
        </w:tc>
      </w:tr>
      <w:tr>
        <w:tc>
          <w:tcPr>
            <w:tcW w:type="dxa" w:w="208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Граница</w:t>
            </w:r>
          </w:p>
        </w:tc>
        <w:tc>
          <w:tcPr>
            <w:tcW w:type="dxa" w:w="813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 строить полноценную систему кризисного управления и не заменять операционные планы безопасности.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XLSX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Старый XLSX имеет 13 листов; при переработке должен быть приведён к принятому XLSX-стандарту CLM с подсказками.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2. Что изменено в релизной версии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Было</w:t>
            </w:r>
          </w:p>
        </w:tc>
        <w:tc>
          <w:tcPr>
            <w:tcW w:type="dxa" w:w="316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Решение V2</w:t>
            </w:r>
          </w:p>
        </w:tc>
        <w:tc>
          <w:tcPr>
            <w:tcW w:type="dxa" w:w="417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Почему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Служебный статус и режимные проверки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Убрать из клиентского текста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Клиенту нужен рабочий блок, а не история согласования.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Глоссарий внутри блока</w:t>
            </w:r>
          </w:p>
        </w:tc>
        <w:tc>
          <w:tcPr>
            <w:tcW w:type="dxa" w:w="316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Вынести в мастер-глоссарий</w:t>
            </w:r>
          </w:p>
        </w:tc>
        <w:tc>
          <w:tcPr>
            <w:tcW w:type="dxa" w:w="41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 дублировать справочный слой.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Длинная формула устойчивости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Сжать до управляемости под нагрузкой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Смысл должен быть понятен быстро.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13 листов XLSX</w:t>
            </w:r>
          </w:p>
        </w:tc>
        <w:tc>
          <w:tcPr>
            <w:tcW w:type="dxa" w:w="316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Зафиксировать к упрощению</w:t>
            </w:r>
          </w:p>
        </w:tc>
        <w:tc>
          <w:tcPr>
            <w:tcW w:type="dxa" w:w="41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XLSX должен перейти к стандарту 5-7 листов с помощью заполнения.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Антикризисная риторика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Сфокусировать на C-level-ядре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CLM проверяет верхний контур управления, а не все кризисные процедуры компании.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3. Контроль входа из Блоков 3–6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Вход</w:t>
            </w:r>
          </w:p>
        </w:tc>
        <w:tc>
          <w:tcPr>
            <w:tcW w:type="dxa" w:w="489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должно быть понятно</w:t>
            </w:r>
          </w:p>
        </w:tc>
        <w:tc>
          <w:tcPr>
            <w:tcW w:type="dxa" w:w="316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Если входа нет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Из Блока 3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Где C-level-ядро теряет решения, данные, доверие или ритм.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Неясно, что стресс-тестировать.</w:t>
            </w:r>
          </w:p>
        </w:tc>
      </w:tr>
      <w:tr>
        <w:tc>
          <w:tcPr>
            <w:tcW w:type="dxa" w:w="216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Из Блока 4</w:t>
            </w:r>
          </w:p>
        </w:tc>
        <w:tc>
          <w:tcPr>
            <w:tcW w:type="dxa" w:w="489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роли или руководители создают риск под нагрузкой.</w:t>
            </w:r>
          </w:p>
        </w:tc>
        <w:tc>
          <w:tcPr>
            <w:tcW w:type="dxa" w:w="316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Устойчивость будет оторвана от реальных владельцев.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Из Блока 5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решения застревают или возвращаются к CEO.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Кризисный ритм не сможет ускорить выбор.</w:t>
            </w:r>
          </w:p>
        </w:tc>
      </w:tr>
      <w:tr>
        <w:tc>
          <w:tcPr>
            <w:tcW w:type="dxa" w:w="216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Из Блока 6</w:t>
            </w:r>
          </w:p>
        </w:tc>
        <w:tc>
          <w:tcPr>
            <w:tcW w:type="dxa" w:w="489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связки ролей и KPI остаются уязвимыми.</w:t>
            </w:r>
          </w:p>
        </w:tc>
        <w:tc>
          <w:tcPr>
            <w:tcW w:type="dxa" w:w="316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Шок разрушит интерфейсы, которые не были названы.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4. Блок-схема работы</w:t>
      </w:r>
    </w:p>
    <w:p>
      <w:r>
        <w:drawing>
          <wp:inline xmlns:a="http://schemas.openxmlformats.org/drawingml/2006/main" xmlns:pic="http://schemas.openxmlformats.org/drawingml/2006/picture">
            <wp:extent cx="6446520" cy="2506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07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506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/>
          <w:color w:val="0B1F33"/>
        </w:rPr>
        <w:t>5. Карта шоков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Карта шоков нужна не для предсказания будущего, а для проверки управленческой системы на прочность. В Блоке 7 достаточно 8–10 сценариев, чтобы не превращать работу в тяжёлый сценарный каталог.</w:t>
      </w:r>
    </w:p>
    <w:p>
      <w:r>
        <w:drawing>
          <wp:inline xmlns:a="http://schemas.openxmlformats.org/drawingml/2006/main" xmlns:pic="http://schemas.openxmlformats.org/drawingml/2006/picture">
            <wp:extent cx="6446520" cy="29367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07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9367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2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Тип шока</w:t>
            </w:r>
          </w:p>
        </w:tc>
        <w:tc>
          <w:tcPr>
            <w:tcW w:type="dxa" w:w="4392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проверяем</w:t>
            </w:r>
          </w:p>
        </w:tc>
        <w:tc>
          <w:tcPr>
            <w:tcW w:type="dxa" w:w="3311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Главный риск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Денежный шок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Cash flow / денежный поток, доступ к капиталу, финансовые решения.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CFO и CEO реагируют поздно или без единой версии фактов.</w:t>
            </w:r>
          </w:p>
        </w:tc>
      </w:tr>
      <w:tr>
        <w:tc>
          <w:tcPr>
            <w:tcW w:type="dxa" w:w="25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Рыночный шок</w:t>
            </w:r>
          </w:p>
        </w:tc>
        <w:tc>
          <w:tcPr>
            <w:tcW w:type="dxa" w:w="439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Спрос, продажи, продукт, клиентские обязательства.</w:t>
            </w:r>
          </w:p>
        </w:tc>
        <w:tc>
          <w:tcPr>
            <w:tcW w:type="dxa" w:w="331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Коммерческий контур обещает больше, чем выдерживает компания.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Операционный сбой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Процессы, поставки, качество, мощности.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COO не имеет резервов и обходных маршрутов.</w:t>
            </w:r>
          </w:p>
        </w:tc>
      </w:tr>
      <w:tr>
        <w:tc>
          <w:tcPr>
            <w:tcW w:type="dxa" w:w="25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Кадровый шок</w:t>
            </w:r>
          </w:p>
        </w:tc>
        <w:tc>
          <w:tcPr>
            <w:tcW w:type="dxa" w:w="439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Потеря ключевых людей, перегруз, конфликт доверия.</w:t>
            </w:r>
          </w:p>
        </w:tc>
        <w:tc>
          <w:tcPr>
            <w:tcW w:type="dxa" w:w="331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CHRO подключается после разрушения устойчивости.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AI / ИИ или технологический сбой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Данные, системы, доступы, AI / ИИ-зависимости.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CIO / CAIO не имеют аварийного контура и владельца риска.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6. Стресс-тест C-level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Слой проверки</w:t>
            </w:r>
          </w:p>
        </w:tc>
        <w:tc>
          <w:tcPr>
            <w:tcW w:type="dxa" w:w="446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Контрольный вопрос</w:t>
            </w:r>
          </w:p>
        </w:tc>
        <w:tc>
          <w:tcPr>
            <w:tcW w:type="dxa" w:w="338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Разрыв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Роли и мандаты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Кто принимает решение в первые часы давления?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Решение возвращается к CEO или зависает между ролями.</w:t>
            </w:r>
          </w:p>
        </w:tc>
      </w:tr>
      <w:tr>
        <w:tc>
          <w:tcPr>
            <w:tcW w:type="dxa" w:w="23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Данные</w:t>
            </w:r>
          </w:p>
        </w:tc>
        <w:tc>
          <w:tcPr>
            <w:tcW w:type="dxa" w:w="446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ли единая версия фактов под давлением?</w:t>
            </w:r>
          </w:p>
        </w:tc>
        <w:tc>
          <w:tcPr>
            <w:tcW w:type="dxa" w:w="338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Директора спорят о цифрах вместо действий.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Ритм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 часто принимаются решения и проверяются обязательства?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Старый ритм слишком медленный для шока.</w:t>
            </w:r>
          </w:p>
        </w:tc>
      </w:tr>
      <w:tr>
        <w:tc>
          <w:tcPr>
            <w:tcW w:type="dxa" w:w="23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Доверие</w:t>
            </w:r>
          </w:p>
        </w:tc>
        <w:tc>
          <w:tcPr>
            <w:tcW w:type="dxa" w:w="446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Можно ли передавать мандаты без ручного контроля?</w:t>
            </w:r>
          </w:p>
        </w:tc>
        <w:tc>
          <w:tcPr>
            <w:tcW w:type="dxa" w:w="338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Функции скрывают проблемы или защищают себя.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Резервы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ли замены, обходные пути и временные владельцы?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Система держится на одном человеке или одном процессе.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7. Критические зависимости и резервы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Критическая зависимость — элемент, потеря которого быстро разрушает управляемость. Резерв устойчивости — заранее подготовленный заменитель, обходной путь или ресурс восстановления.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Зависимость</w:t>
            </w:r>
          </w:p>
        </w:tc>
        <w:tc>
          <w:tcPr>
            <w:tcW w:type="dxa" w:w="3671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Признак риска</w:t>
            </w:r>
          </w:p>
        </w:tc>
        <w:tc>
          <w:tcPr>
            <w:tcW w:type="dxa" w:w="3671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Резерв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Один владелец критического решения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Без него решение не принимается.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Временный заместитель, правило эскалации, резервный мандат.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Один источник данных</w:t>
            </w:r>
          </w:p>
        </w:tc>
        <w:tc>
          <w:tcPr>
            <w:tcW w:type="dxa" w:w="367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При сбое данные исчезают или не вызывают доверия.</w:t>
            </w:r>
          </w:p>
        </w:tc>
        <w:tc>
          <w:tcPr>
            <w:tcW w:type="dxa" w:w="367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Второй источник, владелец качества, ручной аварийный контур.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Один поставщик / партнёр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Сбой поставщика останавливает процесс.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Альтернативный поставщик или план ограничения спроса.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Неформальная договорённость</w:t>
            </w:r>
          </w:p>
        </w:tc>
        <w:tc>
          <w:tcPr>
            <w:tcW w:type="dxa" w:w="367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Работает только через личное доверие.</w:t>
            </w:r>
          </w:p>
        </w:tc>
        <w:tc>
          <w:tcPr>
            <w:tcW w:type="dxa" w:w="367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Письменное правило, журнал обязательств, владелец связки.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CEO как ручной интегратор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Все критические решения идут через первого лица.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Распределение мандатов и кризисный ритм C-level.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8. Recovery Loop / контур восстановления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Recovery Loop / контур восстановления не повторяет Decision Loop / цикл решений из Блока 5. Decision Loop проводит решение. Recovery Loop возвращает управляемость после сбоя.</w:t>
      </w:r>
    </w:p>
    <w:p>
      <w:r>
        <w:drawing>
          <wp:inline xmlns:a="http://schemas.openxmlformats.org/drawingml/2006/main" xmlns:pic="http://schemas.openxmlformats.org/drawingml/2006/picture">
            <wp:extent cx="6446520" cy="25786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07_recove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578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/>
          <w:color w:val="0B1F33"/>
        </w:rPr>
        <w:t>9. Кризисный ритм решений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Режим</w:t>
            </w:r>
          </w:p>
        </w:tc>
        <w:tc>
          <w:tcPr>
            <w:tcW w:type="dxa" w:w="396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Когда нужен</w:t>
            </w:r>
          </w:p>
        </w:tc>
        <w:tc>
          <w:tcPr>
            <w:tcW w:type="dxa" w:w="446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фиксирует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48 часов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Шок уже влияет на управляемость.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Факты, владелец, первичный выбор, частота контроля.</w:t>
            </w:r>
          </w:p>
        </w:tc>
      </w:tr>
      <w:tr>
        <w:tc>
          <w:tcPr>
            <w:tcW w:type="dxa" w:w="180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7 дней</w:t>
            </w:r>
          </w:p>
        </w:tc>
        <w:tc>
          <w:tcPr>
            <w:tcW w:type="dxa" w:w="396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Нужно стабилизировать контур.</w:t>
            </w:r>
          </w:p>
        </w:tc>
        <w:tc>
          <w:tcPr>
            <w:tcW w:type="dxa" w:w="446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Решения, обязательства, коммуникации, данные.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30 дней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Нужно закрыть зависимости.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Резервы, временные роли, обходные маршруты.</w:t>
            </w:r>
          </w:p>
        </w:tc>
      </w:tr>
      <w:tr>
        <w:tc>
          <w:tcPr>
            <w:tcW w:type="dxa" w:w="180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90 дней</w:t>
            </w:r>
          </w:p>
        </w:tc>
        <w:tc>
          <w:tcPr>
            <w:tcW w:type="dxa" w:w="396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Нужно изменить систему.</w:t>
            </w:r>
          </w:p>
        </w:tc>
        <w:tc>
          <w:tcPr>
            <w:tcW w:type="dxa" w:w="446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Уроки, новые правила, передача лидерских рисков в Блок 8.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10. Отчёт по Блоку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951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Получатель</w:t>
            </w:r>
          </w:p>
        </w:tc>
        <w:tc>
          <w:tcPr>
            <w:tcW w:type="dxa" w:w="460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должен увидеть</w:t>
            </w:r>
          </w:p>
        </w:tc>
        <w:tc>
          <w:tcPr>
            <w:tcW w:type="dxa" w:w="266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не включать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CEO / генеральный директор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узлы не выдержат давления и где CEO снова станет ручным интегратором.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Все операционные аварийные процедуры.</w:t>
            </w:r>
          </w:p>
        </w:tc>
      </w:tr>
      <w:tr>
        <w:tc>
          <w:tcPr>
            <w:tcW w:type="dxa" w:w="295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C-level-команда / первый управленческий круг</w:t>
            </w:r>
          </w:p>
        </w:tc>
        <w:tc>
          <w:tcPr>
            <w:tcW w:type="dxa" w:w="46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роли, данные, решения и резервы нужно подготовить заранее.</w:t>
            </w:r>
          </w:p>
        </w:tc>
        <w:tc>
          <w:tcPr>
            <w:tcW w:type="dxa" w:w="266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Обвинения после сбоя.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 компании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зависимости угрожают стоимости, управляемости и скорости восстановления.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Технические детали каждого риска.</w:t>
            </w:r>
          </w:p>
        </w:tc>
      </w:tr>
      <w:tr>
        <w:tc>
          <w:tcPr>
            <w:tcW w:type="dxa" w:w="295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Board / совет директоров</w:t>
            </w:r>
          </w:p>
        </w:tc>
        <w:tc>
          <w:tcPr>
            <w:tcW w:type="dxa" w:w="46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системные риски устойчивости требуют контроля и какой лидерский переход нужен.</w:t>
            </w:r>
          </w:p>
        </w:tc>
        <w:tc>
          <w:tcPr>
            <w:tcW w:type="dxa" w:w="266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Операционный шум.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11. План 48 часов / 30 / 90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Горизонт</w:t>
            </w:r>
          </w:p>
        </w:tc>
        <w:tc>
          <w:tcPr>
            <w:tcW w:type="dxa" w:w="532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сделать</w:t>
            </w:r>
          </w:p>
        </w:tc>
        <w:tc>
          <w:tcPr>
            <w:tcW w:type="dxa" w:w="302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Выход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48 часов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Назначить кризисный ритм, владельцев решений, факты и первый набор ограничений.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Управляемость не потеряна в первые часы.</w:t>
            </w:r>
          </w:p>
        </w:tc>
      </w:tr>
      <w:tr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30 дней</w:t>
            </w:r>
          </w:p>
        </w:tc>
        <w:tc>
          <w:tcPr>
            <w:tcW w:type="dxa" w:w="53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Закрыть критические зависимости, включить резервы, восстановить доверие и данные.</w:t>
            </w:r>
          </w:p>
        </w:tc>
        <w:tc>
          <w:tcPr>
            <w:tcW w:type="dxa" w:w="302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Система снова держит решения и обязательства.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90 дней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Закрепить уроки, изменить правила, передать лидерские риски в Блок 8.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Устойчивость встроена в архитектуру управления.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12. Передача в Блок 8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Блок 7 показывает не только технические уязвимости, но и лидерские зоны риска. Если устойчивость держится на личном героизме CEO, ручном проталкивании решений, неформальных договорённостях или скрытых конфликтах, это прямой вход в Блок 8.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Сигнал</w:t>
            </w:r>
          </w:p>
        </w:tc>
        <w:tc>
          <w:tcPr>
            <w:tcW w:type="dxa" w:w="5903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передаётся в Блок 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Устойчивость держится на CEO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Нужен переход от личного контроля к мандатам.</w:t>
            </w:r>
          </w:p>
        </w:tc>
      </w:tr>
      <w:tr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Команда ждёт ручного решения</w:t>
            </w:r>
          </w:p>
        </w:tc>
        <w:tc>
          <w:tcPr>
            <w:tcW w:type="dxa" w:w="590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Нужно менять лидерский режим первого круга.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Доверие ломается под давлением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Нужно восстановление отношений и правил работы.</w:t>
            </w:r>
          </w:p>
        </w:tc>
      </w:tr>
      <w:tr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Резервы не включаются без приказа сверху</w:t>
            </w:r>
          </w:p>
        </w:tc>
        <w:tc>
          <w:tcPr>
            <w:tcW w:type="dxa" w:w="590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Нужно перераспределение прав и ответственности.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13. Контроль готовности выхода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820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Контроль перед передачей дальше</w:t>
            </w:r>
          </w:p>
        </w:tc>
        <w:tc>
          <w:tcPr>
            <w:tcW w:type="dxa" w:w="1872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Да / нет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Карта шоков собрана без раздувания сценарного каталога.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Стресс-тест показал, какие роли, данные, решения и ритмы ломаются под нагрузкой.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Критические зависимости названы.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 ключевым зависимостям есть резервы или обходные маршруты.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Recovery Loop / контур восстановления описан.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Кризисный ритм решений задан.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Понятно, какие лидерские риски передаются в Блок 8.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14. Границы Блока 7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заменяет корпоративный антикризисный план.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строит полный каталог всех возможных сценариев.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дублирует Decision OS / операционную систему решений Блока 5.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дублирует синхронизацию ролей Блока 6.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возвращает FAQ и глоссарий внутрь блока.</w:t>
      </w:r>
    </w:p>
    <w:p>
      <w:pPr>
        <w:pStyle w:val="Heading1"/>
      </w:pPr>
      <w:r>
        <w:rPr>
          <w:rFonts w:ascii="Calibri" w:hAnsi="Calibri"/>
          <w:color w:val="0B1F33"/>
        </w:rPr>
        <w:t>15. Вывод блока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E7F4EF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F766E"/>
                <w:sz w:val="20"/>
              </w:rPr>
              <w:t>Формула Блока 7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Организационная устойчивость в CLM — это способность C-level-ядра сохранять управляемость под давлением: видеть факты, принимать решения, удерживать доверие, включать резервы, восстанавливать ритм и закреплять уроки.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3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CLM_BLOCK_07_FULL_TEXT_RELEASE_V2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