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0B2239"/>
          <w:sz w:val="44"/>
        </w:rPr>
        <w:t>Управление Директорами / CLM</w:t>
      </w:r>
    </w:p>
    <w:p>
      <w:pPr>
        <w:spacing w:after="240"/>
      </w:pPr>
      <w:r>
        <w:rPr>
          <w:rFonts w:ascii="Calibri" w:hAnsi="Calibri"/>
          <w:b/>
          <w:i w:val="0"/>
          <w:color w:val="0F8A83"/>
          <w:sz w:val="26"/>
        </w:rPr>
        <w:t>Каталог папки 80 Визуализация: производственный комплект</w:t>
      </w:r>
    </w:p>
    <w:p>
      <w:pPr>
        <w:spacing w:after="200" w:line="300" w:lineRule="auto"/>
      </w:pPr>
      <w:r>
        <w:rPr>
          <w:rFonts w:ascii="Calibri" w:hAnsi="Calibri"/>
          <w:b w:val="0"/>
          <w:i w:val="0"/>
          <w:color w:val="0B2239"/>
          <w:sz w:val="22"/>
        </w:rPr>
        <w:t>Этот каталог фиксирует состав папки, назначение каждого файла и порядок работы с комплектом. Папка хранит не финальную презентацию всей технологии, а производственный набор визуализаций: первые мастер-слайды, их референсы, контентные контракты для следующих серий и образный контракт метафор.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85"/>
        <w:gridCol w:w="7085"/>
      </w:tblGrid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  <w:shd w:fill="F4EEE3"/>
          </w:tcPr>
          <w:p>
            <w:r>
              <w:rPr>
                <w:rFonts w:ascii="Calibri" w:hAnsi="Calibri"/>
                <w:b/>
                <w:i w:val="0"/>
                <w:color w:val="B66E3C"/>
                <w:sz w:val="22"/>
              </w:rPr>
              <w:t>Папка</w:t>
            </w:r>
          </w:p>
        </w:tc>
        <w:tc>
          <w:tcPr>
            <w:tcW w:type="dxa" w:w="10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239"/>
                <w:sz w:val="22"/>
              </w:rPr>
              <w:t>80 Визуализация</w:t>
            </w:r>
          </w:p>
        </w:tc>
      </w:tr>
      <w:tr>
        <w:tc>
          <w:tcPr>
            <w:tcW w:type="dxa" w:w="70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  <w:shd w:fill="F4EEE3"/>
          </w:tcPr>
          <w:p>
            <w:r>
              <w:rPr>
                <w:rFonts w:ascii="Calibri" w:hAnsi="Calibri"/>
                <w:b/>
                <w:i w:val="0"/>
                <w:color w:val="B66E3C"/>
                <w:sz w:val="22"/>
              </w:rPr>
              <w:t>Назначение</w:t>
            </w:r>
          </w:p>
        </w:tc>
        <w:tc>
          <w:tcPr>
            <w:tcW w:type="dxa" w:w="70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239"/>
                <w:sz w:val="22"/>
              </w:rPr>
              <w:t>Производственный комплект визуализаций технологии Управление Директорами / CLM.</w:t>
            </w:r>
          </w:p>
        </w:tc>
      </w:tr>
      <w:tr>
        <w:tc>
          <w:tcPr>
            <w:tcW w:type="dxa" w:w="70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  <w:shd w:fill="F4EEE3"/>
          </w:tcPr>
          <w:p>
            <w:r>
              <w:rPr>
                <w:rFonts w:ascii="Calibri" w:hAnsi="Calibri"/>
                <w:b/>
                <w:i w:val="0"/>
                <w:color w:val="B66E3C"/>
                <w:sz w:val="22"/>
              </w:rPr>
              <w:t>Состав</w:t>
            </w:r>
          </w:p>
        </w:tc>
        <w:tc>
          <w:tcPr>
            <w:tcW w:type="dxa" w:w="70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239"/>
                <w:sz w:val="22"/>
              </w:rPr>
              <w:t>Редактируемый PPTX, эталонный PPTX, три PNG-референса, контентные контракты DOCX и образный контракт метафор.</w:t>
            </w:r>
          </w:p>
        </w:tc>
      </w:tr>
      <w:tr>
        <w:tc>
          <w:tcPr>
            <w:tcW w:type="dxa" w:w="70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  <w:shd w:fill="F4EEE3"/>
          </w:tcPr>
          <w:p>
            <w:r>
              <w:rPr>
                <w:rFonts w:ascii="Calibri" w:hAnsi="Calibri"/>
                <w:b/>
                <w:i w:val="0"/>
                <w:color w:val="B66E3C"/>
                <w:sz w:val="22"/>
              </w:rPr>
              <w:t>Правило</w:t>
            </w:r>
          </w:p>
        </w:tc>
        <w:tc>
          <w:tcPr>
            <w:tcW w:type="dxa" w:w="708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239"/>
                <w:sz w:val="22"/>
              </w:rPr>
              <w:t>PPTX правим, PNG используем как быстрый референс, контентные и образные контракты считаем главным источником смысла и ограничений.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0B2239"/>
          <w:sz w:val="32"/>
        </w:rPr>
        <w:t>Что такое контентный контракт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B2239"/>
          <w:sz w:val="22"/>
        </w:rPr>
        <w:t>Контентный контракт — это документ, который до дизайна закрепляет смысл схемы: заголовок, подзаголовок, подписи внутри блоков, легенду, запреты на неверную трактовку, источник в технологии и критерии приемки. Он нужен, чтобы визуальный файл не стал свободной интерпретацией методологии.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B2239"/>
          <w:sz w:val="22"/>
        </w:rPr>
        <w:t>Образный контракт — это отдельный документ для метафорических изображений. Он не задает схему, а фиксирует образ, сцену, эмоциональный тон, запреты и критерий приемки до генерации полноформатных изображений.</w:t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0B2239"/>
          <w:sz w:val="32"/>
        </w:rPr>
        <w:t>Состав комплекта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4"/>
        <w:gridCol w:w="2834"/>
        <w:gridCol w:w="2834"/>
        <w:gridCol w:w="2834"/>
        <w:gridCol w:w="2834"/>
      </w:tblGrid>
      <w:tr>
        <w:trPr>
          <w:tblHeader w:val="true"/>
          <w:cantSplit/>
        </w:trPr>
        <w:tc>
          <w:tcPr>
            <w:tcW w:type="dxa" w:w="4464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792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Тип</w:t>
            </w:r>
          </w:p>
        </w:tc>
        <w:tc>
          <w:tcPr>
            <w:tcW w:type="dxa" w:w="237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Роль</w:t>
            </w:r>
          </w:p>
        </w:tc>
        <w:tc>
          <w:tcPr>
            <w:tcW w:type="dxa" w:w="381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Как использовать</w:t>
            </w:r>
          </w:p>
        </w:tc>
        <w:tc>
          <w:tcPr>
            <w:tcW w:type="dxa" w:w="1872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Проверка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5"/>
              </w:rPr>
              <w:t>Управление_Директорами_CLM_Визуализации_01_03_Editable_Custom_Fonts_V1.pptx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PPTX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239"/>
                <w:sz w:val="17"/>
              </w:rPr>
              <w:t>Редактируемый мастер-файл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Править схемы и готовить презентационную версию.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194 КБ</w:t>
              <w:br/>
              <w:t>3 слайда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5"/>
              </w:rPr>
              <w:t>Управление_Директорами_CLM_Визуализации_01_03_Pixel_Reference_Screenshot_V1.pptx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PPTX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239"/>
                <w:sz w:val="17"/>
              </w:rPr>
              <w:t>Эталонная версия для сверки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Сверять расположение, размеры, плотность и стиль.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3.1 МБ</w:t>
              <w:br/>
              <w:t>3 слайда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5"/>
              </w:rPr>
              <w:t>Управление_Директорами_CLM_Визуализация_01_C_level_Ядро_Reference_V1.png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PNG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239"/>
                <w:sz w:val="17"/>
              </w:rPr>
              <w:t>Быстрый референс схемы 01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Быстро смотреть и обсуждать схему 01.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944 КБ</w:t>
              <w:br/>
              <w:t>3840 x 2160 px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5"/>
              </w:rPr>
              <w:t>Управление_Директорами_CLM_Визуализация_02_CEO_Ручной_Маршрутизатор_Reference_V1.png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PNG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239"/>
                <w:sz w:val="17"/>
              </w:rPr>
              <w:t>Быстрый референс схемы 02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Быстро смотреть и обсуждать схему 02.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1.1 МБ</w:t>
              <w:br/>
              <w:t>3840 x 2160 px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5"/>
              </w:rPr>
              <w:t>Управление_Директорами_CLM_Визуализация_03_Модель_23_15_7_Reference_V1.png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PNG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239"/>
                <w:sz w:val="17"/>
              </w:rPr>
              <w:t>Быстрый референс схемы 03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Быстро смотреть и обсуждать схему 03.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1.0 МБ</w:t>
              <w:br/>
              <w:t>3840 x 2160 px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5"/>
              </w:rPr>
              <w:t>Управление_Директорами_CLM_Контентный_Контракт_Визуализаций_01_03_V1.docx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DOCX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239"/>
                <w:sz w:val="17"/>
              </w:rPr>
              <w:t>Контентный контракт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Проверять тексты, ограничения и критерии приемки.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47 КБ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5"/>
              </w:rPr>
              <w:t>Управление_Директорами_CLM_Контентный_Контракт_Визуализаций_04_10_V1.docx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DOCX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239"/>
                <w:sz w:val="17"/>
              </w:rPr>
              <w:t>Контентный контракт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Готовый текстовый master-документ для схем 04-10 до передачи в Claude Design.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59 КБ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5"/>
              </w:rPr>
              <w:t>Управление_Директорами_CLM_Образный_Контракт_Метафор_V1.docx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DOCX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239"/>
                <w:sz w:val="17"/>
              </w:rPr>
              <w:t>Образный контракт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Контракт 7 метафорических направлений для будущей генерации полноформатных изображений.</w:t>
            </w:r>
          </w:p>
        </w:tc>
        <w:tc>
          <w:tcPr>
            <w:tcW w:type="dxa" w:w="283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48 КБ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0B2239"/>
          <w:sz w:val="32"/>
        </w:rPr>
        <w:t>Правила использования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239"/>
          <w:sz w:val="22"/>
        </w:rPr>
        <w:t>При изменении смысла схемы сначала обновить соответствующий контентный контракт, затем PPTX.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239"/>
          <w:sz w:val="22"/>
        </w:rPr>
        <w:t>Эталонный screenshot-reference PPTX не использовать как рабочий файл для правки.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239"/>
          <w:sz w:val="22"/>
        </w:rPr>
        <w:t>PNG-референсы сохранять как быстрый слой проверки и обсуждения.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239"/>
          <w:sz w:val="22"/>
        </w:rPr>
        <w:t>Не превращать визуализации в HR-оценку, коучинг, оргструктуру, BI-панель или портал совета директоров.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239"/>
          <w:sz w:val="22"/>
        </w:rPr>
        <w:t>Соблюдать визуальную рамку Blueprint Sharp + Executive Dossier + Diagnostic Premium.</w:t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835" w:right="835" w:bottom="835" w:left="835" w:header="504" w:footer="504" w:gutter="0"/>
          <w:cols w:space="720"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0B2239"/>
          <w:sz w:val="32"/>
        </w:rPr>
        <w:t>Превью схем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B2239"/>
          <w:sz w:val="22"/>
        </w:rPr>
        <w:t>PNG ниже включены как быстрый визуальный контроль. Полноценная правка должна выполняться в редактируемом PPTX, а смысловая сверка — по соответствующему контентному контракту.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B2239"/>
          <w:sz w:val="26"/>
        </w:rPr>
        <w:t>01. C-level-ядро: первый круг как система управления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8503920" cy="478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Управление_Директорами_CLM_Визуализация_01_C_level_Ядро_Reference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78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B2239"/>
          <w:sz w:val="26"/>
        </w:rPr>
        <w:t>02. CEO как ручной маршрутизатор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8503920" cy="4783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Управление_Директорами_CLM_Визуализация_02_CEO_Ручной_Маршрутизатор_Reference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78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B2239"/>
          <w:sz w:val="26"/>
        </w:rPr>
        <w:t>03. Модель 23 / 15 / 7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8503920" cy="4783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Управление_Директорами_CLM_Визуализация_03_Модель_23_15_7_Reference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7834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835" w:right="835" w:bottom="835" w:left="835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66274"/>
        <w:sz w:val="18"/>
      </w:rPr>
      <w:t>Каталог производственного комплекта визуализаций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566274"/>
        <w:sz w:val="18"/>
      </w:rPr>
      <w:t>УПРАВЛЕНИЕ ДИРЕКТОРАМИ / CLM · 80 ВИЗУАЛИЗАЦИЯ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2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2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2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23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