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мост / Bridge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мост / Bridge v0.2 переводит стратегический выход в канонический инструмент: только канонический ID / canonical_id может идти в Спринт. исходный ID / Raw ID сохраняется только как след источника.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9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52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52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Основание</w:t>
            </w:r>
          </w:p>
        </w:tc>
        <w:tc>
          <w:tcPr>
            <w:tcW w:type="dxa" w:w="652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каноническая карта / Bridge Canonical MapBridge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Всего связей</w:t>
            </w:r>
          </w:p>
        </w:tc>
        <w:tc>
          <w:tcPr>
            <w:tcW w:type="dxa" w:w="652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28</w:t>
            </w:r>
          </w:p>
        </w:tc>
      </w:tr>
      <w:tr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можно использовать внутри / Go internal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52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27</w:t>
            </w:r>
          </w:p>
        </w:tc>
      </w:tr>
      <w:t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удержать / Hold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52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</w:tr>
      <w:tr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Заменены на 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52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</w:tr>
      <w:t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Главное правило</w:t>
            </w:r>
          </w:p>
        </w:tc>
        <w:tc>
          <w:tcPr>
            <w:tcW w:type="dxa" w:w="652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Bridge использует только canonical_id; дубли и метрики не становятся инструментами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STR Output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Canonical Tool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Owner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Metric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Gate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Sprint</w:t>
            </w:r>
          </w:p>
        </w:tc>
      </w:tr>
    </w:tbl>
    <w:p/>
    <w:p>
      <w:r>
        <w:br w:type="page"/>
      </w:r>
    </w:p>
    <w:p>
      <w:pPr>
        <w:pStyle w:val="Heading1"/>
      </w:pPr>
      <w:r>
        <w:t>1. Канонизация моста / Bridge</w:t>
      </w:r>
    </w:p>
    <w:p>
      <w:pPr>
        <w:spacing w:after="120" w:line="300" w:lineRule="auto"/>
      </w:pPr>
      <w:r>
        <w:t>Bridge v0.2 исправляет главный риск v0.1: мост больше не принимает любой FIN/CUSTOMER/OPE ID как инструмент. Сначала ID проверяется по каноническому реестру. / Canonical Tool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020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Bridge</w:t>
            </w:r>
          </w:p>
        </w:tc>
        <w:tc>
          <w:tcPr>
            <w:tcW w:type="dxa" w:w="3402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исходный ID / Raw ID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1984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3005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 v0.2</w:t>
            </w:r>
          </w:p>
        </w:tc>
      </w:tr>
      <w:tr>
        <w:tc>
          <w:tcPr>
            <w:tcW w:type="dxa" w:w="102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B-027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FIN-0002 13-недельный денежный пульс / 13W Pulse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198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можно использовать внутри / Go internal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заменен на канонический ID: OPE-0023 Скользящий 13-недельный прогноз ДДС / Rolling Cash Flow Forecast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02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B-028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CUS-0001 показатель внимания / Rate of Attention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198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удержать / Hold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00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Hold: использовать как метрику/сигнал, не как инструмент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Критический вывод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B-027 больше не ведет на FIN-0002 как отдельный инструмент: используется canonical_id OPE-0023. B-028 получает Hold, потому что показатель внимания исключен из инструментального ядра и является метрикой/сигналом: CUS-0001 показатель внимания / Rate of Attention.</w:t>
            </w:r>
          </w:p>
        </w:tc>
      </w:tr>
    </w:tbl>
    <w:p/>
    <w:p>
      <w:pPr>
        <w:pStyle w:val="Heading1"/>
      </w:pPr>
      <w:r>
        <w:t>2. шлюз моста v0.2 / Bridge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55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45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запускать / Go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3402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удержать / Hold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45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 реестре v0.2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ID не найден или является метрикой/шаблоном/мерой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Тип сущности</w:t>
            </w:r>
          </w:p>
        </w:tc>
        <w:tc>
          <w:tcPr>
            <w:tcW w:type="dxa" w:w="345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инструмент / instrument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объект, метрика, файл, оффер или элемент интерфейса / UI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Дубль</w:t>
            </w:r>
          </w:p>
        </w:tc>
        <w:tc>
          <w:tcPr>
            <w:tcW w:type="dxa" w:w="345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ведет на один canonical_id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считается отдельным инструментом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Функция</w:t>
            </w:r>
          </w:p>
        </w:tc>
        <w:tc>
          <w:tcPr>
            <w:tcW w:type="dxa" w:w="345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есть основная функция / primary_function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функция не определена или подменена CUSTOMER/AI</w:t>
            </w:r>
          </w:p>
        </w:tc>
      </w:tr>
      <w:tr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и ритм</w:t>
            </w:r>
          </w:p>
        </w:tc>
        <w:tc>
          <w:tcPr>
            <w:tcW w:type="dxa" w:w="345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кто и когда использует инструмент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владельца, ритма или права менять процесс</w:t>
            </w:r>
          </w:p>
        </w:tc>
      </w:tr>
      <w:tr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FIN/CUSTOMER результат</w:t>
            </w:r>
          </w:p>
        </w:tc>
        <w:tc>
          <w:tcPr>
            <w:tcW w:type="dxa" w:w="345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понятен денежный или клиентский сигнал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активность не связана с результатом</w:t>
            </w:r>
          </w:p>
        </w:tc>
      </w:tr>
    </w:tbl>
    <w:p/>
    <w:p>
      <w:pPr>
        <w:pStyle w:val="Heading1"/>
      </w:pPr>
      <w:r>
        <w:t>3. Протокол выхода в Спринт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79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436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425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  <w:tc>
          <w:tcPr>
            <w:tcW w:type="dxa" w:w="43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взять стратегический выход из Сессии / STR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25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известно, какой выбор надо воплотить</w:t>
            </w:r>
          </w:p>
        </w:tc>
      </w:tr>
      <w:tr>
        <w:tc>
          <w:tcPr>
            <w:tcW w:type="dxa" w:w="7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</w:t>
            </w:r>
          </w:p>
        </w:tc>
        <w:tc>
          <w:tcPr>
            <w:tcW w:type="dxa" w:w="43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найти 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25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выбран ровно один инструмент</w:t>
            </w:r>
          </w:p>
        </w:tc>
      </w:tr>
      <w:t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</w:t>
            </w:r>
          </w:p>
        </w:tc>
        <w:tc>
          <w:tcPr>
            <w:tcW w:type="dxa" w:w="43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проверить дубли и обогащение / enrichment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25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все алиасы и варианты добавлены в одну карточку</w:t>
            </w:r>
          </w:p>
        </w:tc>
      </w:tr>
      <w:tr>
        <w:tc>
          <w:tcPr>
            <w:tcW w:type="dxa" w:w="7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</w:t>
            </w:r>
          </w:p>
        </w:tc>
        <w:tc>
          <w:tcPr>
            <w:tcW w:type="dxa" w:w="43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назначить владельца, ритм, артефакт и метрику</w:t>
            </w:r>
          </w:p>
        </w:tc>
        <w:tc>
          <w:tcPr>
            <w:tcW w:type="dxa" w:w="425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инструмент стал операционным носителем</w:t>
            </w:r>
          </w:p>
        </w:tc>
      </w:tr>
      <w:t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43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поставить Go/Hold/Stop</w:t>
            </w:r>
          </w:p>
        </w:tc>
        <w:tc>
          <w:tcPr>
            <w:tcW w:type="dxa" w:w="425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только Go может идти в профиль объема / Sprint Scope Profile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7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</w:t>
            </w:r>
          </w:p>
        </w:tc>
        <w:tc>
          <w:tcPr>
            <w:tcW w:type="dxa" w:w="43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оставить 3-5 мостов</w:t>
            </w:r>
          </w:p>
        </w:tc>
        <w:tc>
          <w:tcPr>
            <w:tcW w:type="dxa" w:w="425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Спринт не перегружен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Режим критика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можно использовать внутри / Go internal при условии, что B-028 не идет в Спринт как инструмент. Любое новое попадание неканонического / non-canonical IDID в Bridge получает удержать. / Hold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мост / Bridge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Bridge / мост v0.2</dc:title>
  <dc:subject>Recovery Build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