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Сессия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Сессия переводит диагностический вердикт и ядро проблем в управленческий выбор: ограниченный стек стратегических моделей, операционные носители, мост / Bridge и согласованный Спринт.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3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Когда использовать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Диагностики при решении запускать / Go или запускать с условиями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вопрос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какой выбор компания принимает и через какие носители он станет регулярным действием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выход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моста / Bridge Map и устав Спринта / Sprint Charter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Кому нужен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собственнику, генеральному директору, клиентскому спонсору и владельцам функций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Чего не делает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ставит диагноз заново, не показывает весь каталог моделей и не заканчивается списком идей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Диагноз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Триггеры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Модели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Носители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Мост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Спринт</w:t>
            </w:r>
          </w:p>
        </w:tc>
      </w:tr>
    </w:tbl>
    <w:p/>
    <w:p>
      <w:pPr>
        <w:pStyle w:val="Heading1"/>
      </w:pPr>
      <w:r>
        <w:t>1. Роль и границы Сессии</w:t>
      </w:r>
    </w:p>
    <w:p>
      <w:pPr>
        <w:spacing w:after="120" w:line="300" w:lineRule="auto"/>
      </w:pPr>
      <w:r>
        <w:t>Сессия - это не повторная Диагностика и не мозговой штурм. Ее задача - принять подтвержденное ядро проблем, ограничить поле выбора и довести работу до согласованного Спринта.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Сессия делает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Сессия не делает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принимает диагностический вердикт как вход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спорит о проблеме заново без новых доказательств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работает с 1-3 доминирующими триггерами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пытается решить все триггеры одной встречей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выбирает 5-7 стратегических моделей / STRAT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показывает клиенту весь каталог моделей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рассматривает 10-20 операционных инструментов и носителей / OPE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начинает с инструментов до стратегического выбора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строит мост / Bridge от выбора к исполнению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заканчивается протоколом идей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согласует Спринт 30-60-90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заменяет владельцев и управленческие решения клиента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Ограничение объема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Одна Сессия работает с 1-3 доминирующими триггерами. Если Диагностика выявила больше триггеров, они ранжируются и группируются в отдельные Сессии.</w:t>
            </w:r>
          </w:p>
        </w:tc>
      </w:tr>
    </w:tbl>
    <w:p/>
    <w:p>
      <w:pPr>
        <w:pStyle w:val="Heading1"/>
      </w:pPr>
      <w:r>
        <w:t>2. Вход в Сессию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83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657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Минимальное условие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диагностический вердикт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решение запускать / Go или запускать с условиями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ядро проблем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3-5 ядровых проблемных единиц / Problem Unit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доказательства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 каждой ядровой проблеме есть документ, цифра или подтвержденный разрыв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рейтинг триггеров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1-3 доминирующих триггера выбраны для этой Сессии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текущего контура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что есть, что работает, что разорвано, что не трогать и что пересобрать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первый круг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присутствуют владельцы решений и функций, которых касается мост / Bridge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финансовая и клиентская проверка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где решение должно повлиять на деньги и клиента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06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Шлюз Сессии</w:t>
            </w:r>
          </w:p>
        </w:tc>
        <w:tc>
          <w:tcPr>
            <w:tcW w:type="dxa" w:w="6350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диагностического вердикта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Сессия не проводится</w:t>
            </w:r>
          </w:p>
        </w:tc>
      </w:tr>
      <w:tr>
        <w:trPr>
          <w:cantSplit/>
        </w:trP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ядра проблем</w:t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Сессия переносится, Диагностика дорабатывается</w:t>
            </w:r>
          </w:p>
        </w:tc>
      </w:tr>
      <w:tr>
        <w:trPr>
          <w:cantSplit/>
        </w:trP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владельцев решений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Сессия удерживается / Hold</w:t>
            </w:r>
          </w:p>
        </w:tc>
      </w:tr>
      <w:tr>
        <w:trPr>
          <w:cantSplit/>
        </w:trP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права выбрать Спринт</w:t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Сессия не должна превращаться в обсуждение без результата</w:t>
            </w:r>
          </w:p>
        </w:tc>
      </w:tr>
    </w:tbl>
    <w:p/>
    <w:p>
      <w:pPr>
        <w:pStyle w:val="Heading1"/>
      </w:pPr>
      <w:r>
        <w:t>3. Маршрут Сессии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32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402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делаем</w:t>
            </w:r>
          </w:p>
        </w:tc>
        <w:tc>
          <w:tcPr>
            <w:tcW w:type="dxa" w:w="306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rPr>
          <w:cantSplit/>
        </w:trP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1. Принять диагноз</w:t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фиксируем диагностический вердикт и ядро проблем</w:t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единая точка старта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2. Ограничить поле</w:t>
            </w:r>
          </w:p>
        </w:tc>
        <w:tc>
          <w:tcPr>
            <w:tcW w:type="dxa" w:w="402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выбираем 1-3 доминирующих триггера для этой Сессии</w:t>
            </w:r>
          </w:p>
        </w:tc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фокус Сессии</w:t>
            </w:r>
          </w:p>
        </w:tc>
      </w:tr>
      <w:tr>
        <w:trPr>
          <w:cantSplit/>
        </w:trP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3. Выбрать стратегические модели</w:t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из набора кандидатов выбираем 5-7 стратегических моделей / STRAT</w:t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стратегический выход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4. Подобрать операционные носители</w:t>
            </w:r>
          </w:p>
        </w:tc>
        <w:tc>
          <w:tcPr>
            <w:tcW w:type="dxa" w:w="402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рассматриваем 10-20 операционных инструментов и носителей / OPE</w:t>
            </w:r>
          </w:p>
        </w:tc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кандидаты исполнения</w:t>
            </w:r>
          </w:p>
        </w:tc>
      </w:tr>
      <w:tr>
        <w:trPr>
          <w:cantSplit/>
        </w:trP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5. Проверить деньги и клиента</w:t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проверяем финансовый интеллект / FIN и клиентский интеллект / CUSTOMER</w:t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снятые риски результата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6. Собрать мост</w:t>
            </w:r>
          </w:p>
        </w:tc>
        <w:tc>
          <w:tcPr>
            <w:tcW w:type="dxa" w:w="402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связываем выбор, носитель, владельца, ритм и метрику</w:t>
            </w:r>
          </w:p>
        </w:tc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мост / Bridge</w:t>
            </w:r>
          </w:p>
        </w:tc>
      </w:tr>
      <w:tr>
        <w:trPr>
          <w:cantSplit/>
        </w:trP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7. Согласовать Спринт</w:t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фиксируем объем 30-60-90, владельцев, метрики и стоп-правила</w:t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устав Спринта</w:t>
            </w:r>
          </w:p>
        </w:tc>
      </w:tr>
    </w:tbl>
    <w:p/>
    <w:p>
      <w:pPr>
        <w:pStyle w:val="Heading1"/>
      </w:pPr>
      <w:r>
        <w:t>4. Как выбираются модели и носители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66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Объект выбора</w:t>
            </w:r>
          </w:p>
        </w:tc>
        <w:tc>
          <w:tcPr>
            <w:tcW w:type="dxa" w:w="209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Норма</w:t>
            </w:r>
          </w:p>
        </w:tc>
        <w:tc>
          <w:tcPr>
            <w:tcW w:type="dxa" w:w="464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Критерий прохождения</w:t>
            </w:r>
          </w:p>
        </w:tc>
      </w:tr>
      <w:tr>
        <w:trPr>
          <w:cantSplit/>
        </w:trPr>
        <w:tc>
          <w:tcPr>
            <w:tcW w:type="dxa" w:w="26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стратегические модели / STRAT</w:t>
            </w:r>
          </w:p>
        </w:tc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5-7 в рабочем стеке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модель связана с проблемной единицей, триггером и доказательством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операционные инструменты и носители / OPE</w:t>
            </w:r>
          </w:p>
        </w:tc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10-20 рассматриваются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носитель может встроиться в функцию, ритм, владельца и метрику</w:t>
            </w:r>
          </w:p>
        </w:tc>
      </w:tr>
      <w:tr>
        <w:trPr>
          <w:cantSplit/>
        </w:trPr>
        <w:tc>
          <w:tcPr>
            <w:tcW w:type="dxa" w:w="26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носители для Спринта</w:t>
            </w:r>
          </w:p>
        </w:tc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3-5 проходят в мост / Bridge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владелец, данные, ритм, финансовая и клиентская проверка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отложенные элементы</w:t>
            </w:r>
          </w:p>
        </w:tc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фиксируются отдельно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полезны позже, но сейчас создают шум или риск</w:t>
            </w:r>
          </w:p>
        </w:tc>
      </w:tr>
      <w:tr>
        <w:trPr>
          <w:cantSplit/>
        </w:trPr>
        <w:tc>
          <w:tcPr>
            <w:tcW w:type="dxa" w:w="26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запрещенные элементы</w:t>
            </w:r>
          </w:p>
        </w:tc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исключаются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противоречат диагнозу, данным, владельцам или стоп-правилам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Правило последовательности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Сначала стратегический выбор, потом операционный носитель. Иначе компания рискует внедрить привычный инструмент без ответа на главный управленческий вопрос.</w:t>
            </w:r>
          </w:p>
        </w:tc>
      </w:tr>
    </w:tbl>
    <w:p/>
    <w:p>
      <w:pPr>
        <w:pStyle w:val="Heading1"/>
      </w:pPr>
      <w:r>
        <w:t>5. Мост / Bridge</w:t>
      </w:r>
    </w:p>
    <w:p>
      <w:pPr>
        <w:spacing w:after="120" w:line="300" w:lineRule="auto"/>
      </w:pPr>
      <w:r>
        <w:t>Мост / Bridge нужен, чтобы стратегический выбор не остался в презентации, а операционный инструмент не был выбран без стратегического смысла.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94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 моста / Bridge</w:t>
            </w:r>
          </w:p>
        </w:tc>
        <w:tc>
          <w:tcPr>
            <w:tcW w:type="dxa" w:w="646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фиксируем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ядровая проблемная единица / Problem Unit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какую проблему решаем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стратегический выход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какой выбор должен стать действием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операционный носитель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через какой инструмент, процесс, отчет, встречу или правило это будет жить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кто имеет право и обязанность менять контур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 часто решение проверяется и корректируется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метрика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 видно движение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финансовая проверка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должно измениться в марже, денежном потоке, прибыли или риске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клиентская проверка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должно измениться в спросе, удержании, доверии или внимании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информационные технологии / IT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где нужны системы, данные, автоматизация или искусственный интеллект / AI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правило остановки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когда связку нельзя продолжать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Жесткое правило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Нет стратегического выхода - нет моста / Bridge. Нет моста / Bridge - нет Спринта.</w:t>
            </w:r>
          </w:p>
        </w:tc>
      </w:tr>
    </w:tbl>
    <w:p/>
    <w:p>
      <w:pPr>
        <w:pStyle w:val="Heading1"/>
      </w:pPr>
      <w:r>
        <w:t>6. Выход Сессии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00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  <w:tc>
          <w:tcPr>
            <w:tcW w:type="dxa" w:w="64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должно быть понятно</w:t>
            </w:r>
          </w:p>
        </w:tc>
      </w:tr>
      <w:tr>
        <w:trPr>
          <w:cantSplit/>
        </w:trPr>
        <w:tc>
          <w:tcPr>
            <w:tcW w:type="dxa" w:w="300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рабочий стек Сессии</w:t>
            </w:r>
          </w:p>
        </w:tc>
        <w:tc>
          <w:tcPr>
            <w:tcW w:type="dxa" w:w="64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какие 5-7 стратегических моделей выбраны и почему</w:t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рассмотренных носителей</w:t>
            </w:r>
          </w:p>
        </w:tc>
        <w:tc>
          <w:tcPr>
            <w:tcW w:type="dxa" w:w="64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какие 10-20 операционных инструментов и носителей рассмотрены</w:t>
            </w:r>
          </w:p>
        </w:tc>
      </w:tr>
      <w:tr>
        <w:trPr>
          <w:cantSplit/>
        </w:trPr>
        <w:tc>
          <w:tcPr>
            <w:tcW w:type="dxa" w:w="300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моста / Bridge Map</w:t>
            </w:r>
          </w:p>
        </w:tc>
        <w:tc>
          <w:tcPr>
            <w:tcW w:type="dxa" w:w="64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 выбор связан с владельцем, ритмом, метрикой и носителем</w:t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финансовая и клиентская проверка</w:t>
            </w:r>
          </w:p>
        </w:tc>
        <w:tc>
          <w:tcPr>
            <w:tcW w:type="dxa" w:w="64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где ожидается результат и где есть риск</w:t>
            </w:r>
          </w:p>
        </w:tc>
      </w:tr>
      <w:tr>
        <w:trPr>
          <w:cantSplit/>
        </w:trPr>
        <w:tc>
          <w:tcPr>
            <w:tcW w:type="dxa" w:w="300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устав Спринта / Sprint Charter</w:t>
            </w:r>
          </w:p>
        </w:tc>
        <w:tc>
          <w:tcPr>
            <w:tcW w:type="dxa" w:w="64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запускается в 30-60-90, кто владелец, какие метрики и стоп-правила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83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 Сессии</w:t>
            </w:r>
          </w:p>
        </w:tc>
        <w:tc>
          <w:tcPr>
            <w:tcW w:type="dxa" w:w="6576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делаем дальше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Спринт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переходим к Спринту 30-60-90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с условиями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фиксируем условия, владельца и срок закрытия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удержать / Hold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возвращаемся к данным, владельцам или выбору моста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 / Stop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запускаем Спринт, если нет владельца, моста или права действия</w:t>
            </w:r>
          </w:p>
        </w:tc>
      </w:tr>
    </w:tbl>
    <w:p/>
    <w:p>
      <w:pPr>
        <w:pStyle w:val="Heading1"/>
      </w:pPr>
      <w:r>
        <w:t>7. Границы Сессии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Сессия дает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Сессия не обещает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ограниченный управленческий выбор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решить все проблемы компании за одну встречу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связку стратегии и исполнения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готовый эффект без Спринта и владельцев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мост / Bridge и устав Спринта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автоматическое внедрение без управленческого ритма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стоп-правила и условия запуска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переход в Спринт при слабом входе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понятный следующий шаг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подменить ответственность клиента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клиентская версия / Client Package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Сессия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Сессия v0.3</dc:title>
  <dc:subject>Client Package v0.3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