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40"/>
      </w:pPr>
      <w:r>
        <w:rPr>
          <w:rFonts w:ascii="Calibri" w:hAnsi="Calibri"/>
          <w:b/>
          <w:color w:val="0B2545"/>
          <w:sz w:val="56"/>
        </w:rPr>
        <w:t>проSTRAнство</w:t>
      </w:r>
    </w:p>
    <w:p>
      <w:pPr>
        <w:spacing w:after="360"/>
      </w:pPr>
      <w:r>
        <w:rPr>
          <w:rFonts w:ascii="Calibri" w:hAnsi="Calibri"/>
          <w:b/>
          <w:color w:val="2F6F73"/>
          <w:sz w:val="30"/>
        </w:rPr>
        <w:t>Спринт 30-60-90 v0.3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  <w:insideH w:val="single" w:sz="10" w:space="0" w:color="B46A3C"/>
              <w:insideV w:val="single" w:sz="10" w:space="0" w:color="B46A3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Назначение документа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Спринт 30-60-90 переводит согласованный мост / Bridge в регулярное действие: владельцев, ритм, метрики, финансовую и клиентскую проверку, стоп-правила и итоговый вердикт.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381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7030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Когда использовать</w:t>
            </w:r>
          </w:p>
        </w:tc>
        <w:tc>
          <w:tcPr>
            <w:tcW w:type="dxa" w:w="703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после Сессии, если согласованы мост / Bridge и устав Спринта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Главный вопрос</w:t>
            </w:r>
          </w:p>
        </w:tc>
        <w:tc>
          <w:tcPr>
            <w:tcW w:type="dxa" w:w="703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начал ли выбранный контур жить в управлении компании</w:t>
            </w:r>
          </w:p>
        </w:tc>
      </w:tr>
      <w:tr>
        <w:trPr>
          <w:cantSplit/>
        </w:trP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Главный выход</w:t>
            </w:r>
          </w:p>
        </w:tc>
        <w:tc>
          <w:tcPr>
            <w:tcW w:type="dxa" w:w="703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вердикт Спринта: масштабировать, продолжить, пересобрать, остановить или передать клиенту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Кому нужен</w:t>
            </w:r>
          </w:p>
        </w:tc>
        <w:tc>
          <w:tcPr>
            <w:tcW w:type="dxa" w:w="703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клиентскому спонсору, владельцу Спринта, владельцам носителей, финансовому и клиентскому владельцу</w:t>
            </w:r>
          </w:p>
        </w:tc>
      </w:tr>
      <w:tr>
        <w:trPr>
          <w:cantSplit/>
        </w:trP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Чего не делает</w:t>
            </w:r>
          </w:p>
        </w:tc>
        <w:tc>
          <w:tcPr>
            <w:tcW w:type="dxa" w:w="703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гарантирует эффект за 90 дней и не заменяет владельцев клиента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Мост</w:t>
            </w:r>
          </w:p>
        </w:tc>
        <w:tc>
          <w:tcPr>
            <w:tcW w:type="dxa" w:w="1632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Объем</w:t>
            </w:r>
          </w:p>
        </w:tc>
        <w:tc>
          <w:tcPr>
            <w:tcW w:type="dxa" w:w="1632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0-30</w:t>
            </w:r>
          </w:p>
        </w:tc>
        <w:tc>
          <w:tcPr>
            <w:tcW w:type="dxa" w:w="1632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31-60</w:t>
            </w:r>
          </w:p>
        </w:tc>
        <w:tc>
          <w:tcPr>
            <w:tcW w:type="dxa" w:w="1632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61-90</w:t>
            </w:r>
          </w:p>
        </w:tc>
        <w:tc>
          <w:tcPr>
            <w:tcW w:type="dxa" w:w="1632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Вердикт</w:t>
            </w:r>
          </w:p>
        </w:tc>
      </w:tr>
    </w:tbl>
    <w:p/>
    <w:p>
      <w:pPr>
        <w:pStyle w:val="Heading1"/>
      </w:pPr>
      <w:r>
        <w:t>1. Роль и границы Спринта</w:t>
      </w:r>
    </w:p>
    <w:p>
      <w:pPr>
        <w:spacing w:after="120" w:line="300" w:lineRule="auto"/>
      </w:pPr>
      <w:r>
        <w:t>Спринт запускает не идеи, а 3-5 операционных носителей, уже связанных с мостом / Bridge. Его задача - проверить, может ли новая связка решений жить в управленческом ритме клиента.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470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Спринт делает</w:t>
            </w:r>
          </w:p>
        </w:tc>
        <w:tc>
          <w:tcPr>
            <w:tcW w:type="dxa" w:w="470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Спринт не обещает</w:t>
            </w:r>
          </w:p>
        </w:tc>
      </w:tr>
      <w:tr>
        <w:trPr>
          <w:cantSplit/>
        </w:trP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запускает 3-5 операционных носителей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гарантированный финансовый эффект за 90 дней</w:t>
            </w:r>
          </w:p>
        </w:tc>
      </w:tr>
      <w:tr>
        <w:trPr>
          <w:cantSplit/>
        </w:trP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назначает владельцев, ритм, метрики и данные</w:t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решение всех проблем компании</w:t>
            </w:r>
          </w:p>
        </w:tc>
      </w:tr>
      <w:tr>
        <w:trPr>
          <w:cantSplit/>
        </w:trP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встраивает финансовую и клиентскую проверку в действие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запуск всех моделей и инструментов</w:t>
            </w:r>
          </w:p>
        </w:tc>
      </w:tr>
      <w:tr>
        <w:trPr>
          <w:cantSplit/>
        </w:trP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проверяет информационные технологии / IT и искусственный интеллект / AI как возможность или риск</w:t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обход слабого владельца, отсутствующих данных или права решения</w:t>
            </w:r>
          </w:p>
        </w:tc>
      </w:tr>
      <w:tr>
        <w:trPr>
          <w:cantSplit/>
        </w:trP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заканчивает вердиктом Спринта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красивую отчетность без изменения решений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EFE9DD"/>
            <w:tcBorders>
              <w:top w:val="single" w:sz="10" w:space="0" w:color="2F6F73"/>
              <w:left w:val="single" w:sz="10" w:space="0" w:color="2F6F73"/>
              <w:bottom w:val="single" w:sz="10" w:space="0" w:color="2F6F73"/>
              <w:right w:val="single" w:sz="10" w:space="0" w:color="2F6F73"/>
              <w:insideH w:val="single" w:sz="10" w:space="0" w:color="2F6F73"/>
              <w:insideV w:val="single" w:sz="10" w:space="0" w:color="2F6F7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Главное обещание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За 30-60-90 дней связка должна стать управляемым контуром или получить честный вердикт: масштабировать, продолжить, пересобрать, остановить или передать.</w:t>
            </w:r>
          </w:p>
        </w:tc>
      </w:tr>
    </w:tbl>
    <w:p/>
    <w:p>
      <w:pPr>
        <w:pStyle w:val="Heading1"/>
      </w:pPr>
      <w:r>
        <w:t>2. Вход и шлюз Спринта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83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Вход</w:t>
            </w:r>
          </w:p>
        </w:tc>
        <w:tc>
          <w:tcPr>
            <w:tcW w:type="dxa" w:w="657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Минимальное условие</w:t>
            </w:r>
          </w:p>
        </w:tc>
      </w:tr>
      <w:tr>
        <w:trPr>
          <w:cantSplit/>
        </w:trPr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выход Сессии</w:t>
            </w:r>
          </w:p>
        </w:tc>
        <w:tc>
          <w:tcPr>
            <w:tcW w:type="dxa" w:w="657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согласованы стратегический выход, мост / Bridge и устав Спринта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объем Спринта</w:t>
            </w:r>
          </w:p>
        </w:tc>
        <w:tc>
          <w:tcPr>
            <w:tcW w:type="dxa" w:w="657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выбраны 3-5 операционных носителей</w:t>
            </w:r>
          </w:p>
        </w:tc>
      </w:tr>
      <w:tr>
        <w:trPr>
          <w:cantSplit/>
        </w:trPr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владелец Спринта</w:t>
            </w:r>
          </w:p>
        </w:tc>
        <w:tc>
          <w:tcPr>
            <w:tcW w:type="dxa" w:w="657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право собирать владельцев и снимать блокировки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владельцы носителей</w:t>
            </w:r>
          </w:p>
        </w:tc>
        <w:tc>
          <w:tcPr>
            <w:tcW w:type="dxa" w:w="657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у каждого носителя есть владелец с правом действия</w:t>
            </w:r>
          </w:p>
        </w:tc>
      </w:tr>
      <w:tr>
        <w:trPr>
          <w:cantSplit/>
        </w:trPr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данные, ритм, метрики</w:t>
            </w:r>
          </w:p>
        </w:tc>
        <w:tc>
          <w:tcPr>
            <w:tcW w:type="dxa" w:w="657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доступны в нужном ритме и меняют решение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финансовая проверка</w:t>
            </w:r>
          </w:p>
        </w:tc>
        <w:tc>
          <w:tcPr>
            <w:tcW w:type="dxa" w:w="657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понятно, что смотрим в деньгах, марже, денежном потоке или риске</w:t>
            </w:r>
          </w:p>
        </w:tc>
      </w:tr>
      <w:tr>
        <w:trPr>
          <w:cantSplit/>
        </w:trPr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клиентская проверка</w:t>
            </w:r>
          </w:p>
        </w:tc>
        <w:tc>
          <w:tcPr>
            <w:tcW w:type="dxa" w:w="657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понятно, что смотрим в спросе, удержании, доверии или внимании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правило остановки</w:t>
            </w:r>
          </w:p>
        </w:tc>
        <w:tc>
          <w:tcPr>
            <w:tcW w:type="dxa" w:w="657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понятно, когда остановить, удержать или пересобрать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381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Шлюз Спринта</w:t>
            </w:r>
          </w:p>
        </w:tc>
        <w:tc>
          <w:tcPr>
            <w:tcW w:type="dxa" w:w="3345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Запускать / Go</w:t>
            </w:r>
          </w:p>
        </w:tc>
        <w:tc>
          <w:tcPr>
            <w:tcW w:type="dxa" w:w="3685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Удержать / Hold или остановить / Stop</w:t>
            </w:r>
          </w:p>
        </w:tc>
      </w:tr>
      <w:tr>
        <w:trPr>
          <w:cantSplit/>
        </w:trP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мост / Bridge</w:t>
            </w:r>
          </w:p>
        </w:tc>
        <w:tc>
          <w:tcPr>
            <w:tcW w:type="dxa" w:w="334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каждый носитель связан с мостом</w:t>
            </w:r>
          </w:p>
        </w:tc>
        <w:tc>
          <w:tcPr>
            <w:tcW w:type="dxa" w:w="368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нет моста или он спорный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объем</w:t>
            </w:r>
          </w:p>
        </w:tc>
        <w:tc>
          <w:tcPr>
            <w:tcW w:type="dxa" w:w="334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3-5 носителей с приоритетом</w:t>
            </w:r>
          </w:p>
        </w:tc>
        <w:tc>
          <w:tcPr>
            <w:tcW w:type="dxa" w:w="368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1-2 носителя или больше 5 без фокуса</w:t>
            </w:r>
          </w:p>
        </w:tc>
      </w:tr>
      <w:tr>
        <w:trPr>
          <w:cantSplit/>
        </w:trP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владелец</w:t>
            </w:r>
          </w:p>
        </w:tc>
        <w:tc>
          <w:tcPr>
            <w:tcW w:type="dxa" w:w="334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владелец с правом</w:t>
            </w:r>
          </w:p>
        </w:tc>
        <w:tc>
          <w:tcPr>
            <w:tcW w:type="dxa" w:w="368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право частичное или владельца нет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ритм</w:t>
            </w:r>
          </w:p>
        </w:tc>
        <w:tc>
          <w:tcPr>
            <w:tcW w:type="dxa" w:w="334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календарь и повестка согласованы</w:t>
            </w:r>
          </w:p>
        </w:tc>
        <w:tc>
          <w:tcPr>
            <w:tcW w:type="dxa" w:w="368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ритм не подтвержден</w:t>
            </w:r>
          </w:p>
        </w:tc>
      </w:tr>
      <w:tr>
        <w:trPr>
          <w:cantSplit/>
        </w:trP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данные</w:t>
            </w:r>
          </w:p>
        </w:tc>
        <w:tc>
          <w:tcPr>
            <w:tcW w:type="dxa" w:w="334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доступны в ритме</w:t>
            </w:r>
          </w:p>
        </w:tc>
        <w:tc>
          <w:tcPr>
            <w:tcW w:type="dxa" w:w="368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данные спорные или недоступны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метрики</w:t>
            </w:r>
          </w:p>
        </w:tc>
        <w:tc>
          <w:tcPr>
            <w:tcW w:type="dxa" w:w="334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меняют действие</w:t>
            </w:r>
          </w:p>
        </w:tc>
        <w:tc>
          <w:tcPr>
            <w:tcW w:type="dxa" w:w="368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декоративные метрики</w:t>
            </w:r>
          </w:p>
        </w:tc>
      </w:tr>
      <w:tr>
        <w:trPr>
          <w:cantSplit/>
        </w:trP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финансы и клиент</w:t>
            </w:r>
          </w:p>
        </w:tc>
        <w:tc>
          <w:tcPr>
            <w:tcW w:type="dxa" w:w="334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проверки встроены в носители</w:t>
            </w:r>
          </w:p>
        </w:tc>
        <w:tc>
          <w:tcPr>
            <w:tcW w:type="dxa" w:w="368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сигналы отсутствуют или игнорируются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стоп-правило</w:t>
            </w:r>
          </w:p>
        </w:tc>
        <w:tc>
          <w:tcPr>
            <w:tcW w:type="dxa" w:w="334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и принято</w:t>
            </w:r>
          </w:p>
        </w:tc>
        <w:tc>
          <w:tcPr>
            <w:tcW w:type="dxa" w:w="368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нечеткое или отсутствует</w:t>
            </w:r>
          </w:p>
        </w:tc>
      </w:tr>
    </w:tbl>
    <w:p/>
    <w:p>
      <w:pPr>
        <w:pStyle w:val="Heading1"/>
      </w:pPr>
      <w:r>
        <w:t>3. Профиль объема Спринта</w:t>
      </w:r>
    </w:p>
    <w:p>
      <w:pPr>
        <w:spacing w:after="120" w:line="300" w:lineRule="auto"/>
      </w:pPr>
      <w:r>
        <w:t>Профиль объема нужен, чтобы Спринт не превратился в общий список инициатив. На входе выбирается один доминирующий профиль, а остальные остаются в наблюдении или следующем цикле.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92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Профиль</w:t>
            </w:r>
          </w:p>
        </w:tc>
        <w:tc>
          <w:tcPr>
            <w:tcW w:type="dxa" w:w="4479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Когда применять</w:t>
            </w:r>
          </w:p>
        </w:tc>
        <w:tc>
          <w:tcPr>
            <w:tcW w:type="dxa" w:w="300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Главный риск</w:t>
            </w:r>
          </w:p>
        </w:tc>
      </w:tr>
      <w:tr>
        <w:trPr>
          <w:cantSplit/>
        </w:trPr>
        <w:tc>
          <w:tcPr>
            <w:tcW w:type="dxa" w:w="192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ассортиментный</w:t>
            </w:r>
          </w:p>
        </w:tc>
        <w:tc>
          <w:tcPr>
            <w:tcW w:type="dxa" w:w="447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товарные позиции, портфель, каналы, фокус</w:t>
            </w:r>
          </w:p>
        </w:tc>
        <w:tc>
          <w:tcPr>
            <w:tcW w:type="dxa" w:w="300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перегруз объема вместо выбора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финансовый</w:t>
            </w:r>
          </w:p>
        </w:tc>
        <w:tc>
          <w:tcPr>
            <w:tcW w:type="dxa" w:w="447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маржа, денежный поток / cash flow, кредит, промо, дебиторка</w:t>
            </w:r>
          </w:p>
        </w:tc>
        <w:tc>
          <w:tcPr>
            <w:tcW w:type="dxa" w:w="300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рост без денег</w:t>
            </w:r>
          </w:p>
        </w:tc>
      </w:tr>
      <w:tr>
        <w:trPr>
          <w:cantSplit/>
        </w:trPr>
        <w:tc>
          <w:tcPr>
            <w:tcW w:type="dxa" w:w="192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клиентский</w:t>
            </w:r>
          </w:p>
        </w:tc>
        <w:tc>
          <w:tcPr>
            <w:tcW w:type="dxa" w:w="447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повтор, отзывы, отток / churn, доверие, конверсия</w:t>
            </w:r>
          </w:p>
        </w:tc>
        <w:tc>
          <w:tcPr>
            <w:tcW w:type="dxa" w:w="300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клиентские данные не меняют решений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данные</w:t>
            </w:r>
          </w:p>
        </w:tc>
        <w:tc>
          <w:tcPr>
            <w:tcW w:type="dxa" w:w="447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спорные цифры, разные версии правды, качество данных</w:t>
            </w:r>
          </w:p>
        </w:tc>
        <w:tc>
          <w:tcPr>
            <w:tcW w:type="dxa" w:w="300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аналитика вместо управленческого действия</w:t>
            </w:r>
          </w:p>
        </w:tc>
      </w:tr>
      <w:tr>
        <w:trPr>
          <w:cantSplit/>
        </w:trPr>
        <w:tc>
          <w:tcPr>
            <w:tcW w:type="dxa" w:w="192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операционный</w:t>
            </w:r>
          </w:p>
        </w:tc>
        <w:tc>
          <w:tcPr>
            <w:tcW w:type="dxa" w:w="447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качество, уровень сервиса / SLA, логистика, возвраты, исполнение</w:t>
            </w:r>
          </w:p>
        </w:tc>
        <w:tc>
          <w:tcPr>
            <w:tcW w:type="dxa" w:w="300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совещания без владельца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  <w:insideH w:val="single" w:sz="10" w:space="0" w:color="B46A3C"/>
              <w:insideV w:val="single" w:sz="10" w:space="0" w:color="B46A3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Правило объема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Если профиль объема не выбран, Спринт не запускается. Если объем расширяется сверх 5 носителей, он возвращается в Сессию или делится на следующий цикл.</w:t>
            </w:r>
          </w:p>
        </w:tc>
      </w:tr>
    </w:tbl>
    <w:p/>
    <w:p>
      <w:pPr>
        <w:pStyle w:val="Heading1"/>
      </w:pPr>
      <w:r>
        <w:t>4. Архитектура 30-60-90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814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Фаза</w:t>
            </w:r>
          </w:p>
        </w:tc>
        <w:tc>
          <w:tcPr>
            <w:tcW w:type="dxa" w:w="328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Цель</w:t>
            </w:r>
          </w:p>
        </w:tc>
        <w:tc>
          <w:tcPr>
            <w:tcW w:type="dxa" w:w="4309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Критерий</w:t>
            </w:r>
          </w:p>
        </w:tc>
      </w:tr>
      <w:tr>
        <w:trPr>
          <w:cantSplit/>
        </w:trPr>
        <w:tc>
          <w:tcPr>
            <w:tcW w:type="dxa" w:w="181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0-30 дней</w:t>
            </w:r>
          </w:p>
        </w:tc>
        <w:tc>
          <w:tcPr>
            <w:tcW w:type="dxa" w:w="328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запустить первый контур</w:t>
            </w:r>
          </w:p>
        </w:tc>
        <w:tc>
          <w:tcPr>
            <w:tcW w:type="dxa" w:w="430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владелец, носитель, ритм, данные, базовая линия / baseline и первый цикл решений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31-60 дней</w:t>
            </w:r>
          </w:p>
        </w:tc>
        <w:tc>
          <w:tcPr>
            <w:tcW w:type="dxa" w:w="328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встроить ритм</w:t>
            </w:r>
          </w:p>
        </w:tc>
        <w:tc>
          <w:tcPr>
            <w:tcW w:type="dxa" w:w="430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носители применяются в решениях, финансовые и клиентские сигналы влияют на действие</w:t>
            </w:r>
          </w:p>
        </w:tc>
      </w:tr>
      <w:tr>
        <w:trPr>
          <w:cantSplit/>
        </w:trPr>
        <w:tc>
          <w:tcPr>
            <w:tcW w:type="dxa" w:w="181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61-90 дней</w:t>
            </w:r>
          </w:p>
        </w:tc>
        <w:tc>
          <w:tcPr>
            <w:tcW w:type="dxa" w:w="328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закрепить, передать или пересобрать</w:t>
            </w:r>
          </w:p>
        </w:tc>
        <w:tc>
          <w:tcPr>
            <w:tcW w:type="dxa" w:w="430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контур может жить внутри компании или честно признан непригодным в текущих условиях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417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Период</w:t>
            </w:r>
          </w:p>
        </w:tc>
        <w:tc>
          <w:tcPr>
            <w:tcW w:type="dxa" w:w="4649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Обязательные действия</w:t>
            </w:r>
          </w:p>
        </w:tc>
        <w:tc>
          <w:tcPr>
            <w:tcW w:type="dxa" w:w="3345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Выход</w:t>
            </w:r>
          </w:p>
        </w:tc>
      </w:tr>
      <w:tr>
        <w:trPr>
          <w:cantSplit/>
        </w:trPr>
        <w:tc>
          <w:tcPr>
            <w:tcW w:type="dxa" w:w="1417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0-30</w:t>
            </w:r>
          </w:p>
        </w:tc>
        <w:tc>
          <w:tcPr>
            <w:tcW w:type="dxa" w:w="464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старт, базовая линия, запуск носителей, первый ритм</w:t>
            </w:r>
          </w:p>
        </w:tc>
        <w:tc>
          <w:tcPr>
            <w:tcW w:type="dxa" w:w="334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первый цикл решений и журнал решений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31-60</w:t>
            </w:r>
          </w:p>
        </w:tc>
        <w:tc>
          <w:tcPr>
            <w:tcW w:type="dxa" w:w="464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план-факт, финансовый мониторинг, клиентский мониторинг, проверка информационных технологий / IT</w:t>
            </w:r>
          </w:p>
        </w:tc>
        <w:tc>
          <w:tcPr>
            <w:tcW w:type="dxa" w:w="334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слабое усилено, остановлено или пересобрано</w:t>
            </w:r>
          </w:p>
        </w:tc>
      </w:tr>
      <w:tr>
        <w:trPr>
          <w:cantSplit/>
        </w:trPr>
        <w:tc>
          <w:tcPr>
            <w:tcW w:type="dxa" w:w="1417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61-90</w:t>
            </w:r>
          </w:p>
        </w:tc>
        <w:tc>
          <w:tcPr>
            <w:tcW w:type="dxa" w:w="464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обзор контура, инструкция владельца, вердикт Спринта, карта следующего цикла</w:t>
            </w:r>
          </w:p>
        </w:tc>
        <w:tc>
          <w:tcPr>
            <w:tcW w:type="dxa" w:w="334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масштабировать, продолжить, пересобрать, остановить или передать</w:t>
            </w:r>
          </w:p>
        </w:tc>
      </w:tr>
    </w:tbl>
    <w:p/>
    <w:p>
      <w:pPr>
        <w:pStyle w:val="Heading1"/>
      </w:pPr>
      <w:r>
        <w:t>5. Роли, метрики и стоп-правила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94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6463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владелец Спринта</w:t>
            </w:r>
          </w:p>
        </w:tc>
        <w:tc>
          <w:tcPr>
            <w:tcW w:type="dxa" w:w="646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держит общий контур, снимает блокировки, принимает вердикт Спринта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владелец носителя</w:t>
            </w:r>
          </w:p>
        </w:tc>
        <w:tc>
          <w:tcPr>
            <w:tcW w:type="dxa" w:w="646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отвечает за конкретный операционный носитель</w:t>
            </w:r>
          </w:p>
        </w:tc>
      </w:tr>
      <w:tr>
        <w:trPr>
          <w:cantSplit/>
        </w:trPr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владелец данных</w:t>
            </w:r>
          </w:p>
        </w:tc>
        <w:tc>
          <w:tcPr>
            <w:tcW w:type="dxa" w:w="646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обеспечивает доступность и качество данных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финансовый владелец</w:t>
            </w:r>
          </w:p>
        </w:tc>
        <w:tc>
          <w:tcPr>
            <w:tcW w:type="dxa" w:w="646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проверяет финансовый сигнал и денежные последствия</w:t>
            </w:r>
          </w:p>
        </w:tc>
      </w:tr>
      <w:tr>
        <w:trPr>
          <w:cantSplit/>
        </w:trPr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клиентский владелец</w:t>
            </w:r>
          </w:p>
        </w:tc>
        <w:tc>
          <w:tcPr>
            <w:tcW w:type="dxa" w:w="646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проверяет клиентский сигнал, удержание, повтор, внимание и риск оттока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владелец информационных технологий / IT</w:t>
            </w:r>
          </w:p>
        </w:tc>
        <w:tc>
          <w:tcPr>
            <w:tcW w:type="dxa" w:w="646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проверяет системы, данные, автоматизацию и искусственный интеллект / AI</w:t>
            </w:r>
          </w:p>
        </w:tc>
      </w:tr>
      <w:tr>
        <w:trPr>
          <w:cantSplit/>
        </w:trPr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методологический ведущий</w:t>
            </w:r>
          </w:p>
        </w:tc>
        <w:tc>
          <w:tcPr>
            <w:tcW w:type="dxa" w:w="646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удерживает технологию, шлюзы и качество сборки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управленческий спонсор</w:t>
            </w:r>
          </w:p>
        </w:tc>
        <w:tc>
          <w:tcPr>
            <w:tcW w:type="dxa" w:w="646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дает право менять процесс и фиксирует управленческий выбор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835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Слой метрики</w:t>
            </w:r>
          </w:p>
        </w:tc>
        <w:tc>
          <w:tcPr>
            <w:tcW w:type="dxa" w:w="6576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измеряет</w:t>
            </w:r>
          </w:p>
        </w:tc>
      </w:tr>
      <w:tr>
        <w:trPr>
          <w:cantSplit/>
        </w:trPr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принятие</w:t>
            </w:r>
          </w:p>
        </w:tc>
        <w:tc>
          <w:tcPr>
            <w:tcW w:type="dxa" w:w="657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живут ли носители в работе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исполнение</w:t>
            </w:r>
          </w:p>
        </w:tc>
        <w:tc>
          <w:tcPr>
            <w:tcW w:type="dxa" w:w="657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меняется ли действие</w:t>
            </w:r>
          </w:p>
        </w:tc>
      </w:tr>
      <w:tr>
        <w:trPr>
          <w:cantSplit/>
        </w:trPr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финансовый интеллект / FIN</w:t>
            </w:r>
          </w:p>
        </w:tc>
        <w:tc>
          <w:tcPr>
            <w:tcW w:type="dxa" w:w="657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меняется ли денежный сигнал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клиентский интеллект / CUSTOMER</w:t>
            </w:r>
          </w:p>
        </w:tc>
        <w:tc>
          <w:tcPr>
            <w:tcW w:type="dxa" w:w="657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меняется ли клиентский сигнал</w:t>
            </w:r>
          </w:p>
        </w:tc>
      </w:tr>
      <w:tr>
        <w:trPr>
          <w:cantSplit/>
        </w:trPr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информационные технологии / IT</w:t>
            </w:r>
          </w:p>
        </w:tc>
        <w:tc>
          <w:tcPr>
            <w:tcW w:type="dxa" w:w="657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помогают ли системы, данные, автоматизация или искусственный интеллект / AI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4762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Остановить или пересобрать, если</w:t>
            </w:r>
          </w:p>
        </w:tc>
        <w:tc>
          <w:tcPr>
            <w:tcW w:type="dxa" w:w="4649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Почему</w:t>
            </w:r>
          </w:p>
        </w:tc>
      </w:tr>
      <w:tr>
        <w:trPr>
          <w:cantSplit/>
        </w:trPr>
        <w:tc>
          <w:tcPr>
            <w:tcW w:type="dxa" w:w="476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владелец не принимает решений 2 цикла ритма</w:t>
            </w:r>
          </w:p>
        </w:tc>
        <w:tc>
          <w:tcPr>
            <w:tcW w:type="dxa" w:w="464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носитель стал отчетностью</w:t>
            </w:r>
          </w:p>
        </w:tc>
      </w:tr>
      <w:tr>
        <w:trPr>
          <w:cantSplit/>
        </w:trPr>
        <w:tc>
          <w:tcPr>
            <w:tcW w:type="dxa" w:w="476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данные не появляются 2 цикла ритма</w:t>
            </w:r>
          </w:p>
        </w:tc>
        <w:tc>
          <w:tcPr>
            <w:tcW w:type="dxa" w:w="464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контур не имеет фактического основания</w:t>
            </w:r>
          </w:p>
        </w:tc>
      </w:tr>
      <w:tr>
        <w:trPr>
          <w:cantSplit/>
        </w:trPr>
        <w:tc>
          <w:tcPr>
            <w:tcW w:type="dxa" w:w="476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финансовый сигнал ухудшается и не объяснен</w:t>
            </w:r>
          </w:p>
        </w:tc>
        <w:tc>
          <w:tcPr>
            <w:tcW w:type="dxa" w:w="464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технология может создавать вред</w:t>
            </w:r>
          </w:p>
        </w:tc>
      </w:tr>
      <w:tr>
        <w:trPr>
          <w:cantSplit/>
        </w:trPr>
        <w:tc>
          <w:tcPr>
            <w:tcW w:type="dxa" w:w="476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клиентский сигнал противоречит гипотезе</w:t>
            </w:r>
          </w:p>
        </w:tc>
        <w:tc>
          <w:tcPr>
            <w:tcW w:type="dxa" w:w="464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операционное улучшение может идти против клиента</w:t>
            </w:r>
          </w:p>
        </w:tc>
      </w:tr>
      <w:tr>
        <w:trPr>
          <w:cantSplit/>
        </w:trPr>
        <w:tc>
          <w:tcPr>
            <w:tcW w:type="dxa" w:w="476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информационные технологии / IT создают риск ошибки, утечки или репутационного ущерба</w:t>
            </w:r>
          </w:p>
        </w:tc>
        <w:tc>
          <w:tcPr>
            <w:tcW w:type="dxa" w:w="464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нужна архитектура, ограничение или запрет</w:t>
            </w:r>
          </w:p>
        </w:tc>
      </w:tr>
      <w:tr>
        <w:trPr>
          <w:cantSplit/>
        </w:trPr>
        <w:tc>
          <w:tcPr>
            <w:tcW w:type="dxa" w:w="476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появилась более сильная проблемная единица / Problem Unit</w:t>
            </w:r>
          </w:p>
        </w:tc>
        <w:tc>
          <w:tcPr>
            <w:tcW w:type="dxa" w:w="464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объем Спринта больше не главный</w:t>
            </w:r>
          </w:p>
        </w:tc>
      </w:tr>
    </w:tbl>
    <w:p/>
    <w:p>
      <w:pPr>
        <w:pStyle w:val="Heading1"/>
      </w:pPr>
      <w:r>
        <w:t>6. Вердикт Спринта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09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Вердикт</w:t>
            </w:r>
          </w:p>
        </w:tc>
        <w:tc>
          <w:tcPr>
            <w:tcW w:type="dxa" w:w="419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Условие</w:t>
            </w:r>
          </w:p>
        </w:tc>
        <w:tc>
          <w:tcPr>
            <w:tcW w:type="dxa" w:w="311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Действие</w:t>
            </w:r>
          </w:p>
        </w:tc>
      </w:tr>
      <w:tr>
        <w:trPr>
          <w:cantSplit/>
        </w:trPr>
        <w:tc>
          <w:tcPr>
            <w:tcW w:type="dxa" w:w="209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масштабировать</w:t>
            </w:r>
          </w:p>
        </w:tc>
        <w:tc>
          <w:tcPr>
            <w:tcW w:type="dxa" w:w="419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контур работает и может быть расширен</w:t>
            </w:r>
          </w:p>
        </w:tc>
        <w:tc>
          <w:tcPr>
            <w:tcW w:type="dxa" w:w="311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расширять на соседние проблемы или функции</w:t>
            </w:r>
          </w:p>
        </w:tc>
      </w:tr>
      <w:tr>
        <w:trPr>
          <w:cantSplit/>
        </w:trPr>
        <w:tc>
          <w:tcPr>
            <w:tcW w:type="dxa" w:w="209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продолжить</w:t>
            </w:r>
          </w:p>
        </w:tc>
        <w:tc>
          <w:tcPr>
            <w:tcW w:type="dxa" w:w="419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контур полезен, но требует второго цикла</w:t>
            </w:r>
          </w:p>
        </w:tc>
        <w:tc>
          <w:tcPr>
            <w:tcW w:type="dxa" w:w="311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запускать следующий 30-60-90 с уточненным объемом</w:t>
            </w:r>
          </w:p>
        </w:tc>
      </w:tr>
      <w:tr>
        <w:trPr>
          <w:cantSplit/>
        </w:trPr>
        <w:tc>
          <w:tcPr>
            <w:tcW w:type="dxa" w:w="209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пересобрать</w:t>
            </w:r>
          </w:p>
        </w:tc>
        <w:tc>
          <w:tcPr>
            <w:tcW w:type="dxa" w:w="419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стратегический выход или носитель частично неверен</w:t>
            </w:r>
          </w:p>
        </w:tc>
        <w:tc>
          <w:tcPr>
            <w:tcW w:type="dxa" w:w="311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вернуть в мост / Bridge или Сессию</w:t>
            </w:r>
          </w:p>
        </w:tc>
      </w:tr>
      <w:tr>
        <w:trPr>
          <w:cantSplit/>
        </w:trPr>
        <w:tc>
          <w:tcPr>
            <w:tcW w:type="dxa" w:w="209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остановить</w:t>
            </w:r>
          </w:p>
        </w:tc>
        <w:tc>
          <w:tcPr>
            <w:tcW w:type="dxa" w:w="419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нет владельца, ритма, данных, права решения или связи с деньгами и клиентом</w:t>
            </w:r>
          </w:p>
        </w:tc>
        <w:tc>
          <w:tcPr>
            <w:tcW w:type="dxa" w:w="311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остановить связку и зафиксировать причину</w:t>
            </w:r>
          </w:p>
        </w:tc>
      </w:tr>
      <w:tr>
        <w:trPr>
          <w:cantSplit/>
        </w:trPr>
        <w:tc>
          <w:tcPr>
            <w:tcW w:type="dxa" w:w="209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передать</w:t>
            </w:r>
          </w:p>
        </w:tc>
        <w:tc>
          <w:tcPr>
            <w:tcW w:type="dxa" w:w="419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контур устойчив и может жить у клиента</w:t>
            </w:r>
          </w:p>
        </w:tc>
        <w:tc>
          <w:tcPr>
            <w:tcW w:type="dxa" w:w="311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передать инструкцию владельца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3061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Выход</w:t>
            </w:r>
          </w:p>
        </w:tc>
        <w:tc>
          <w:tcPr>
            <w:tcW w:type="dxa" w:w="6350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должно быть понятно</w:t>
            </w:r>
          </w:p>
        </w:tc>
      </w:tr>
      <w:tr>
        <w:trPr>
          <w:cantSplit/>
        </w:trPr>
        <w:tc>
          <w:tcPr>
            <w:tcW w:type="dxa" w:w="306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устав Спринта / Sprint Charter</w:t>
            </w:r>
          </w:p>
        </w:tc>
        <w:tc>
          <w:tcPr>
            <w:tcW w:type="dxa" w:w="635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цель, объем, владельцы, ритм, метрики, ограничения и стоп-правило</w:t>
            </w:r>
          </w:p>
        </w:tc>
      </w:tr>
      <w:tr>
        <w:trPr>
          <w:cantSplit/>
        </w:trPr>
        <w:tc>
          <w:tcPr>
            <w:tcW w:type="dxa" w:w="306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профиль объема</w:t>
            </w:r>
          </w:p>
        </w:tc>
        <w:tc>
          <w:tcPr>
            <w:tcW w:type="dxa" w:w="635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какой тип Спринта выбран и почему</w:t>
            </w:r>
          </w:p>
        </w:tc>
      </w:tr>
      <w:tr>
        <w:trPr>
          <w:cantSplit/>
        </w:trPr>
        <w:tc>
          <w:tcPr>
            <w:tcW w:type="dxa" w:w="306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журнал решений</w:t>
            </w:r>
          </w:p>
        </w:tc>
        <w:tc>
          <w:tcPr>
            <w:tcW w:type="dxa" w:w="635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какие решения приняты, кем и на каком основании</w:t>
            </w:r>
          </w:p>
        </w:tc>
      </w:tr>
      <w:tr>
        <w:trPr>
          <w:cantSplit/>
        </w:trPr>
        <w:tc>
          <w:tcPr>
            <w:tcW w:type="dxa" w:w="306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отчеты 30-60-90</w:t>
            </w:r>
          </w:p>
        </w:tc>
        <w:tc>
          <w:tcPr>
            <w:tcW w:type="dxa" w:w="635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что произошло на 30, 60 и 90 дне</w:t>
            </w:r>
          </w:p>
        </w:tc>
      </w:tr>
      <w:tr>
        <w:trPr>
          <w:cantSplit/>
        </w:trPr>
        <w:tc>
          <w:tcPr>
            <w:tcW w:type="dxa" w:w="306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инструкция владельца</w:t>
            </w:r>
          </w:p>
        </w:tc>
        <w:tc>
          <w:tcPr>
            <w:tcW w:type="dxa" w:w="635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как контур передается клиенту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EFE9DD"/>
            <w:tcBorders>
              <w:top w:val="single" w:sz="10" w:space="0" w:color="2F6F73"/>
              <w:left w:val="single" w:sz="10" w:space="0" w:color="2F6F73"/>
              <w:bottom w:val="single" w:sz="10" w:space="0" w:color="2F6F73"/>
              <w:right w:val="single" w:sz="10" w:space="0" w:color="2F6F73"/>
              <w:insideH w:val="single" w:sz="10" w:space="0" w:color="2F6F73"/>
              <w:insideV w:val="single" w:sz="10" w:space="0" w:color="2F6F7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Границы Спринта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Спринт дает проверку выбранного контура в действии, владельцев, ритм, метрики, стоп-правила и вердикт. Он не обещает гарантированный рост за 90 дней, замену менеджмента клиента, эффект без данных и автоматический переход в Сопровождение без объекта.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клиентская версия / Client Package v0.3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777777"/>
        <w:sz w:val="17"/>
      </w:rPr>
      <w:t>проSTRAнство | Спринт 30-60-90 v0.3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F34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проSTRAнство. Спринт 30-60-90 v0.3</dc:title>
  <dc:subject>Client Package v0.3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