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 w:eastAsia="Calibri"/>
          <w:b/>
          <w:color w:val="0B2545"/>
          <w:sz w:val="36"/>
        </w:rPr>
        <w:t>проSTRAнство</w:t>
      </w:r>
    </w:p>
    <w:p>
      <w:pPr>
        <w:spacing w:after="160"/>
      </w:pPr>
      <w:r>
        <w:rPr>
          <w:rFonts w:ascii="Calibri" w:hAnsi="Calibri" w:eastAsia="Calibri"/>
          <w:color w:val="56616A"/>
          <w:sz w:val="22"/>
        </w:rPr>
        <w:t>единый справочник ответов v0.3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110" w:type="dxa"/>
          <w:start w:w="140" w:type="dxa"/>
          <w:bottom w:w="110" w:type="dxa"/>
          <w:end w:w="140" w:type="dxa"/>
        </w:tblCellMar>
      </w:tblPr>
      <w:tblGrid>
        <w:gridCol w:w="9648"/>
      </w:tblGrid>
      <w:tr>
        <w:tc>
          <w:tcPr>
            <w:tcW w:type="dxa" w:w="9648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20"/>
              </w:rPr>
              <w:t>Вопросы и ответы / FAQ по технологии проSTRAнство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12"/>
        <w:gridCol w:w="2412"/>
        <w:gridCol w:w="2412"/>
        <w:gridCol w:w="2412"/>
      </w:tblGrid>
      <w:tr>
        <w:tc>
          <w:tcPr>
            <w:tcW w:type="dxa" w:w="2088"/>
            <w:shd w:fill="DDE7EA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Статус</w:t>
            </w:r>
          </w:p>
        </w:tc>
        <w:tc>
          <w:tcPr>
            <w:tcW w:type="dxa" w:w="1440"/>
            <w:shd w:fill="DDE7EA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Версия</w:t>
            </w:r>
          </w:p>
        </w:tc>
        <w:tc>
          <w:tcPr>
            <w:tcW w:type="dxa" w:w="1800"/>
            <w:shd w:fill="DDE7EA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Дата</w:t>
            </w:r>
          </w:p>
        </w:tc>
        <w:tc>
          <w:tcPr>
            <w:tcW w:type="dxa" w:w="4031"/>
            <w:shd w:fill="DDE7EA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Основание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справочный слой технологии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v0.3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15 июля 2026</w:t>
            </w:r>
          </w:p>
        </w:tc>
        <w:tc>
          <w:tcPr>
            <w:tcW w:type="dxa" w:w="4031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операционная система v0.2; клиентский пакет v0.3; каноническое ядро 115; первоисточники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110" w:type="dxa"/>
          <w:start w:w="140" w:type="dxa"/>
          <w:bottom w:w="110" w:type="dxa"/>
          <w:end w:w="140" w:type="dxa"/>
        </w:tblCellMar>
      </w:tblPr>
      <w:tblGrid>
        <w:gridCol w:w="9648"/>
      </w:tblGrid>
      <w:tr>
        <w:tc>
          <w:tcPr>
            <w:tcW w:type="dxa" w:w="9648"/>
            <w:shd w:fill="F7F3E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20"/>
              </w:rPr>
              <w:t>Назначение. Документ фиксирует единые ответы на типовые вопросы по технологии проSTRAнство. Он не заменяет методологию, рабочие формы, коммерческое предложение или договоренности проекта.</w:t>
            </w:r>
          </w:p>
        </w:tc>
      </w:tr>
    </w:tbl>
    <w:p/>
    <w:p>
      <w:pPr>
        <w:pStyle w:val="Heading1"/>
      </w:pPr>
      <w:r>
        <w:t>1. Правила использования вопросов и ответов / FAQ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824"/>
        <w:gridCol w:w="4824"/>
      </w:tblGrid>
      <w:tr>
        <w:tc>
          <w:tcPr>
            <w:tcW w:type="dxa" w:w="28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>Правило</w:t>
            </w:r>
          </w:p>
        </w:tc>
        <w:tc>
          <w:tcPr>
            <w:tcW w:type="dxa" w:w="64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>Содержание</w:t>
            </w:r>
          </w:p>
        </w:tc>
      </w:tr>
      <w:tr>
        <w:tc>
          <w:tcPr>
            <w:tcW w:type="dxa" w:w="288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9"/>
              </w:rPr>
              <w:t>Один источник ответов</w:t>
            </w:r>
          </w:p>
        </w:tc>
        <w:tc>
          <w:tcPr>
            <w:tcW w:type="dxa" w:w="648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9"/>
              </w:rPr>
              <w:t>Повторяющиеся вопросы по технологии объясняются через этот документ, а не переписываются в каждом файле.</w:t>
            </w:r>
          </w:p>
        </w:tc>
      </w:tr>
      <w:tr>
        <w:tc>
          <w:tcPr>
            <w:tcW w:type="dxa" w:w="288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9"/>
              </w:rPr>
              <w:t>Без продажи</w:t>
            </w:r>
          </w:p>
        </w:tc>
        <w:tc>
          <w:tcPr>
            <w:tcW w:type="dxa" w:w="648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9"/>
              </w:rPr>
              <w:t>Документ объясняет логику технологии, но не заменяет коммерческое предложение, презентацию или договор.</w:t>
            </w:r>
          </w:p>
        </w:tc>
      </w:tr>
      <w:tr>
        <w:tc>
          <w:tcPr>
            <w:tcW w:type="dxa" w:w="288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9"/>
              </w:rPr>
              <w:t>Без новых обещаний</w:t>
            </w:r>
          </w:p>
        </w:tc>
        <w:tc>
          <w:tcPr>
            <w:tcW w:type="dxa" w:w="648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9"/>
              </w:rPr>
              <w:t>FAQ не добавляет гарантий роста, прибыли, скорости внедрения или безошибочности решений.</w:t>
            </w:r>
          </w:p>
        </w:tc>
      </w:tr>
      <w:tr>
        <w:tc>
          <w:tcPr>
            <w:tcW w:type="dxa" w:w="288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9"/>
              </w:rPr>
              <w:t>Опора на принятый комплект</w:t>
            </w:r>
          </w:p>
        </w:tc>
        <w:tc>
          <w:tcPr>
            <w:tcW w:type="dxa" w:w="648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9"/>
              </w:rPr>
              <w:t>Ответы строятся на операционной системе v0.2, клиентском пакете v0.3, каноническом ядре 115 и первоисточниках.</w:t>
            </w:r>
          </w:p>
        </w:tc>
      </w:tr>
      <w:tr>
        <w:tc>
          <w:tcPr>
            <w:tcW w:type="dxa" w:w="288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9"/>
              </w:rPr>
              <w:t>Русский термин основной</w:t>
            </w:r>
          </w:p>
        </w:tc>
        <w:tc>
          <w:tcPr>
            <w:tcW w:type="dxa" w:w="648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9"/>
              </w:rPr>
              <w:t>Английский термин используется только через /, если он закреплен в материалах или нужен для точности.</w:t>
            </w:r>
          </w:p>
        </w:tc>
      </w:tr>
      <w:tr>
        <w:tc>
          <w:tcPr>
            <w:tcW w:type="dxa" w:w="288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9"/>
              </w:rPr>
              <w:t>Стоп-линия</w:t>
            </w:r>
          </w:p>
        </w:tc>
        <w:tc>
          <w:tcPr>
            <w:tcW w:type="dxa" w:w="648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9"/>
              </w:rPr>
              <w:t>Если вопрос требует финансового, юридического или ИТ-заключения, FAQ фиксирует границу и не заменяет профильную экспертизу.</w:t>
            </w:r>
          </w:p>
        </w:tc>
      </w:tr>
    </w:tbl>
    <w:p/>
    <w:p>
      <w:pPr>
        <w:pStyle w:val="Heading1"/>
      </w:pPr>
      <w:r>
        <w:t>2. Коротко о технологии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824"/>
        <w:gridCol w:w="4824"/>
      </w:tblGrid>
      <w:tr>
        <w:tc>
          <w:tcPr>
            <w:tcW w:type="dxa" w:w="309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Вопрос</w:t>
            </w:r>
          </w:p>
        </w:tc>
        <w:tc>
          <w:tcPr>
            <w:tcW w:type="dxa" w:w="6263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Ответ</w:t>
            </w:r>
          </w:p>
        </w:tc>
      </w:tr>
      <w:tr>
        <w:tc>
          <w:tcPr>
            <w:tcW w:type="dxa" w:w="309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Что такое проSTRAнство?</w:t>
            </w:r>
          </w:p>
        </w:tc>
        <w:tc>
          <w:tcPr>
            <w:tcW w:type="dxa" w:w="6263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Это технология сборки связки стратегии и операционного исполнения компании. Она помогает увидеть проблемную единицу, проверить текущий управленческий контур, выбрать стратегические модели, операционные инструменты и перевести решение в исполняемый Спринт.</w:t>
            </w:r>
          </w:p>
        </w:tc>
      </w:tr>
      <w:tr>
        <w:tc>
          <w:tcPr>
            <w:tcW w:type="dxa" w:w="309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Какую проблему решает технология?</w:t>
            </w:r>
          </w:p>
        </w:tc>
        <w:tc>
          <w:tcPr>
            <w:tcW w:type="dxa" w:w="6263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Она работает с разрывом между стратегией, функциями, данными, решениями и исполнением. Компания может иметь планы, совещания и инициативы, но не иметь единого контура, который превращает выбор курса в управляемое действие.</w:t>
            </w:r>
          </w:p>
        </w:tc>
      </w:tr>
      <w:tr>
        <w:tc>
          <w:tcPr>
            <w:tcW w:type="dxa" w:w="309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Почему технология нужна не только компаниям в кризисе?</w:t>
            </w:r>
          </w:p>
        </w:tc>
        <w:tc>
          <w:tcPr>
            <w:tcW w:type="dxa" w:w="6263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Разрыв может быть не только кризисным. Он возникает при росте, смене каналов, падении маржи, спорных данных, перегрузе функций, операционных сбоях, трансформации и конфликте приоритетов.</w:t>
            </w:r>
          </w:p>
        </w:tc>
      </w:tr>
      <w:tr>
        <w:tc>
          <w:tcPr>
            <w:tcW w:type="dxa" w:w="309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Что считается главным результатом?</w:t>
            </w:r>
          </w:p>
        </w:tc>
        <w:tc>
          <w:tcPr>
            <w:tcW w:type="dxa" w:w="6263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Результат зависит от продукта. Диагностика дает вердикт и карту проблемной единицы. Сессия дает выбранную связку моделей и инструментов. Спринт дает исполнение на 30-60-90 дней. Сопровождение дает наблюдение, корректировку и решение о следующем шаге.</w:t>
            </w:r>
          </w:p>
        </w:tc>
      </w:tr>
      <w:tr>
        <w:tc>
          <w:tcPr>
            <w:tcW w:type="dxa" w:w="309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Технология заменяет стратегическую сессию?</w:t>
            </w:r>
          </w:p>
        </w:tc>
        <w:tc>
          <w:tcPr>
            <w:tcW w:type="dxa" w:w="6263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Нет. Обычная стратегическая сессия может дать решения и приоритеты. проSTRAнство проверяет, как эти решения связаны с функциями, инструментами, финансовым и клиентским результатом, владельцами и ритмом исполнения.</w:t>
            </w:r>
          </w:p>
        </w:tc>
      </w:tr>
    </w:tbl>
    <w:p/>
    <w:p>
      <w:pPr>
        <w:pStyle w:val="Heading1"/>
      </w:pPr>
      <w:r>
        <w:t>3. Диагностика и проблемная единица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824"/>
        <w:gridCol w:w="4824"/>
      </w:tblGrid>
      <w:tr>
        <w:tc>
          <w:tcPr>
            <w:tcW w:type="dxa" w:w="309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Вопрос</w:t>
            </w:r>
          </w:p>
        </w:tc>
        <w:tc>
          <w:tcPr>
            <w:tcW w:type="dxa" w:w="6263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Ответ</w:t>
            </w:r>
          </w:p>
        </w:tc>
      </w:tr>
      <w:tr>
        <w:tc>
          <w:tcPr>
            <w:tcW w:type="dxa" w:w="309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Что такое проблемная единица / Problem Unit?</w:t>
            </w:r>
          </w:p>
        </w:tc>
        <w:tc>
          <w:tcPr>
            <w:tcW w:type="dxa" w:w="6263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Это формализованный фрагмент проблемы, который можно проверить, связать с триггерами, функциями, стратегическими моделями, операционными инструментами и будущим Спринтом.</w:t>
            </w:r>
          </w:p>
        </w:tc>
      </w:tr>
      <w:tr>
        <w:tc>
          <w:tcPr>
            <w:tcW w:type="dxa" w:w="309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Что делает Диагностика?</w:t>
            </w:r>
          </w:p>
        </w:tc>
        <w:tc>
          <w:tcPr>
            <w:tcW w:type="dxa" w:w="6263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Диагностика собирает симптомы, проверяет текущий контур стратегии и операций, отделяет проблему от метрики, меры, шаблона и инструмента, а затем формирует диагностический вердикт.</w:t>
            </w:r>
          </w:p>
        </w:tc>
      </w:tr>
      <w:tr>
        <w:tc>
          <w:tcPr>
            <w:tcW w:type="dxa" w:w="309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Почему Диагностика идет отдельно от Сессии?</w:t>
            </w:r>
          </w:p>
        </w:tc>
        <w:tc>
          <w:tcPr>
            <w:tcW w:type="dxa" w:w="6263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Потому что после Диагностики может оказаться, что Сессия сейчас не нужна: либо компания не готова к технологии, либо по проверяемому направлению контур уже работает достаточно хорошо.</w:t>
            </w:r>
          </w:p>
        </w:tc>
      </w:tr>
      <w:tr>
        <w:tc>
          <w:tcPr>
            <w:tcW w:type="dxa" w:w="309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Что значит проверить текущий контур?</w:t>
            </w:r>
          </w:p>
        </w:tc>
        <w:tc>
          <w:tcPr>
            <w:tcW w:type="dxa" w:w="6263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Нужно понять, что уже есть, что реально работает, что разорвано, что не надо трогать и что нужно пересобрать. Разница между “есть” и “работает” проверяется через владельца, данные, ритм, решение, показатель и факт исполнения.</w:t>
            </w:r>
          </w:p>
        </w:tc>
      </w:tr>
      <w:tr>
        <w:tc>
          <w:tcPr>
            <w:tcW w:type="dxa" w:w="309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Что такое диагностический вердикт?</w:t>
            </w:r>
          </w:p>
        </w:tc>
        <w:tc>
          <w:tcPr>
            <w:tcW w:type="dxa" w:w="6263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Это управленческий вывод после Диагностики: идти дальше / Go, пауза / Hold или остановить / Stop. Математическая оценка готовит вердикт, но окончательное решение принимает человек.</w:t>
            </w:r>
          </w:p>
        </w:tc>
      </w:tr>
      <w:tr>
        <w:tc>
          <w:tcPr>
            <w:tcW w:type="dxa" w:w="309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Если обнаружено много триггеров, сколько нужно сессий?</w:t>
            </w:r>
          </w:p>
        </w:tc>
        <w:tc>
          <w:tcPr>
            <w:tcW w:type="dxa" w:w="6263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Триггеры ранжируются и группируются. Одна Сессия не должна перегружаться шумом: рабочая рамка - 1-3 связанных триггера на одну Сессию. Остальные триггеры переносятся в следующую волну.</w:t>
            </w:r>
          </w:p>
        </w:tc>
      </w:tr>
    </w:tbl>
    <w:p/>
    <w:p>
      <w:pPr>
        <w:pStyle w:val="Heading1"/>
      </w:pPr>
      <w:r>
        <w:t>4. Сессия, мост и Спринт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824"/>
        <w:gridCol w:w="4824"/>
      </w:tblGrid>
      <w:tr>
        <w:tc>
          <w:tcPr>
            <w:tcW w:type="dxa" w:w="309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Вопрос</w:t>
            </w:r>
          </w:p>
        </w:tc>
        <w:tc>
          <w:tcPr>
            <w:tcW w:type="dxa" w:w="6263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Ответ</w:t>
            </w:r>
          </w:p>
        </w:tc>
      </w:tr>
      <w:tr>
        <w:tc>
          <w:tcPr>
            <w:tcW w:type="dxa" w:w="309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Что происходит на Сессии?</w:t>
            </w:r>
          </w:p>
        </w:tc>
        <w:tc>
          <w:tcPr>
            <w:tcW w:type="dxa" w:w="6263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Команда не просто обсуждает проблему. Она выбирает 5-7 стратегических моделей и 10-20 операционных инструментов с учетом функций компании, затем строит мост между стратегическим выбором и операционным исполнением.</w:t>
            </w:r>
          </w:p>
        </w:tc>
      </w:tr>
      <w:tr>
        <w:tc>
          <w:tcPr>
            <w:tcW w:type="dxa" w:w="309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Что является итогом Сессии?</w:t>
            </w:r>
          </w:p>
        </w:tc>
        <w:tc>
          <w:tcPr>
            <w:tcW w:type="dxa" w:w="6263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Итогом Сессии является согласованный Спринт: что делаем, какой результат проверяем, кто владелец, какие инструменты применяются, какие данные нужны и какие решения фиксируются.</w:t>
            </w:r>
          </w:p>
        </w:tc>
      </w:tr>
      <w:tr>
        <w:tc>
          <w:tcPr>
            <w:tcW w:type="dxa" w:w="309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Что такое мост / Bridge?</w:t>
            </w:r>
          </w:p>
        </w:tc>
        <w:tc>
          <w:tcPr>
            <w:tcW w:type="dxa" w:w="6263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Это связка между проблемной единицей, стратегическими моделями, операционными инструментами, функциями, метриками, владельцами и действиями Спринта. Без моста стратегия остается отдельной от исполнения.</w:t>
            </w:r>
          </w:p>
        </w:tc>
      </w:tr>
      <w:tr>
        <w:tc>
          <w:tcPr>
            <w:tcW w:type="dxa" w:w="309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Что такое Спринт 30-60-90?</w:t>
            </w:r>
          </w:p>
        </w:tc>
        <w:tc>
          <w:tcPr>
            <w:tcW w:type="dxa" w:w="6263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Это управляемый период исполнения, где решение Сессии превращается в действия, контрольные точки, показатели, ответственность и корректировки.</w:t>
            </w:r>
          </w:p>
        </w:tc>
      </w:tr>
      <w:tr>
        <w:tc>
          <w:tcPr>
            <w:tcW w:type="dxa" w:w="309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Зачем нужно Сопровождение?</w:t>
            </w:r>
          </w:p>
        </w:tc>
        <w:tc>
          <w:tcPr>
            <w:tcW w:type="dxa" w:w="6263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Сопровождение проверяет, дает ли Спринт управленческий эффект, где нужна корректировка, что закрепить в контуре и стоит ли запускать следующую волну работы.</w:t>
            </w:r>
          </w:p>
        </w:tc>
      </w:tr>
    </w:tbl>
    <w:p/>
    <w:p>
      <w:pPr>
        <w:pStyle w:val="Heading1"/>
      </w:pPr>
      <w:r>
        <w:t>5. Инструменты, модели и первоисточники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824"/>
        <w:gridCol w:w="4824"/>
      </w:tblGrid>
      <w:tr>
        <w:tc>
          <w:tcPr>
            <w:tcW w:type="dxa" w:w="309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Вопрос</w:t>
            </w:r>
          </w:p>
        </w:tc>
        <w:tc>
          <w:tcPr>
            <w:tcW w:type="dxa" w:w="6263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Ответ</w:t>
            </w:r>
          </w:p>
        </w:tc>
      </w:tr>
      <w:tr>
        <w:tc>
          <w:tcPr>
            <w:tcW w:type="dxa" w:w="309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Сколько инструментов входит в ядро?</w:t>
            </w:r>
          </w:p>
        </w:tc>
        <w:tc>
          <w:tcPr>
            <w:tcW w:type="dxa" w:w="6263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Принятая контрольная логика: операционный интеллект - 100 инструментов, финансовый интеллект - 6 инструментов, клиентский интеллект - 10 инструментов. После снятия дублей уникальное инструментальное ядро составляет 115.</w:t>
            </w:r>
          </w:p>
        </w:tc>
      </w:tr>
      <w:tr>
        <w:tc>
          <w:tcPr>
            <w:tcW w:type="dxa" w:w="309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Почему 116 не равно уникальному ядру?</w:t>
            </w:r>
          </w:p>
        </w:tc>
        <w:tc>
          <w:tcPr>
            <w:tcW w:type="dxa" w:w="6263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Потому что исходные строки разных контуров могут пересекаться. Дубли не умножаются: из дублей остается один инструмент, обогащенный информацией из всех источников.</w:t>
            </w:r>
          </w:p>
        </w:tc>
      </w:tr>
      <w:tr>
        <w:tc>
          <w:tcPr>
            <w:tcW w:type="dxa" w:w="309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Сколько стратегических моделей используется?</w:t>
            </w:r>
          </w:p>
        </w:tc>
        <w:tc>
          <w:tcPr>
            <w:tcW w:type="dxa" w:w="6263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В таблице стратегических моделей зафиксировано 100 строк моделей. Их применяют не все сразу, а по набору, триггеру и проблемной единице.</w:t>
            </w:r>
          </w:p>
        </w:tc>
      </w:tr>
      <w:tr>
        <w:tc>
          <w:tcPr>
            <w:tcW w:type="dxa" w:w="309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Где посмотреть, что такое конкретный инструмент?</w:t>
            </w:r>
          </w:p>
        </w:tc>
        <w:tc>
          <w:tcPr>
            <w:tcW w:type="dxa" w:w="6263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Для этого нужен справочник по книгам и карточкам знания. Он не переписывает книги, а показывает название, краткое описание, тип инструмента, первоисточник и страницу или главу.</w:t>
            </w:r>
          </w:p>
        </w:tc>
      </w:tr>
      <w:tr>
        <w:tc>
          <w:tcPr>
            <w:tcW w:type="dxa" w:w="309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Почему финансовый и клиентский интеллект выделены особо?</w:t>
            </w:r>
          </w:p>
        </w:tc>
        <w:tc>
          <w:tcPr>
            <w:tcW w:type="dxa" w:w="6263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Потому что финансовый и клиентский контуры являются ключевыми зонами фактического результата. При этом они входят в операционный слой через функции FIN, MRK и SLS, а не создают отдельную седьмую функцию.</w:t>
            </w:r>
          </w:p>
        </w:tc>
      </w:tr>
      <w:tr>
        <w:tc>
          <w:tcPr>
            <w:tcW w:type="dxa" w:w="309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Где находится искусственный интеллект?</w:t>
            </w:r>
          </w:p>
        </w:tc>
        <w:tc>
          <w:tcPr>
            <w:tcW w:type="dxa" w:w="6263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Искусственный интеллект не является отдельной функцией технологии v0.3. Он учитывается внутри информационных технологий / IT только там, где есть конкретный инструмент или управленческий сценарий.</w:t>
            </w:r>
          </w:p>
        </w:tc>
      </w:tr>
    </w:tbl>
    <w:p/>
    <w:p>
      <w:pPr>
        <w:pStyle w:val="Heading1"/>
      </w:pPr>
      <w:r>
        <w:t>6. Для кого и как применять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824"/>
        <w:gridCol w:w="4824"/>
      </w:tblGrid>
      <w:tr>
        <w:tc>
          <w:tcPr>
            <w:tcW w:type="dxa" w:w="309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Вопрос</w:t>
            </w:r>
          </w:p>
        </w:tc>
        <w:tc>
          <w:tcPr>
            <w:tcW w:type="dxa" w:w="6263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Ответ</w:t>
            </w:r>
          </w:p>
        </w:tc>
      </w:tr>
      <w:tr>
        <w:tc>
          <w:tcPr>
            <w:tcW w:type="dxa" w:w="309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Кому подходит технология?</w:t>
            </w:r>
          </w:p>
        </w:tc>
        <w:tc>
          <w:tcPr>
            <w:tcW w:type="dxa" w:w="6263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Любой компании, где нужно собрать связку стратегии и операционного исполнения. Практический вход определяется не отраслью, а проблемной единицей, триггерами, функциями, данными и готовностью управленческого контура.</w:t>
            </w:r>
          </w:p>
        </w:tc>
      </w:tr>
      <w:tr>
        <w:tc>
          <w:tcPr>
            <w:tcW w:type="dxa" w:w="309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Можно ли применять технологию в малом бизнесе?</w:t>
            </w:r>
          </w:p>
        </w:tc>
        <w:tc>
          <w:tcPr>
            <w:tcW w:type="dxa" w:w="6263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Да, если есть управленческая проблема, которую можно формализовать. Масштаб меняет глубину и число инструментов, но не отменяет логику: Диагностика, Сессия, Спринт, Сопровождение.</w:t>
            </w:r>
          </w:p>
        </w:tc>
      </w:tr>
      <w:tr>
        <w:tc>
          <w:tcPr>
            <w:tcW w:type="dxa" w:w="309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Кто должен участвовать?</w:t>
            </w:r>
          </w:p>
        </w:tc>
        <w:tc>
          <w:tcPr>
            <w:tcW w:type="dxa" w:w="6263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Минимально нужны владелец бизнеса или генеральный директор, руководители ключевых функций и владелец проблемной единицы. Состав уточняется после Диагностики.</w:t>
            </w:r>
          </w:p>
        </w:tc>
      </w:tr>
      <w:tr>
        <w:tc>
          <w:tcPr>
            <w:tcW w:type="dxa" w:w="309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Как понять, что компания готова?</w:t>
            </w:r>
          </w:p>
        </w:tc>
        <w:tc>
          <w:tcPr>
            <w:tcW w:type="dxa" w:w="6263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Готовность проявляется в доступности данных, наличии владельцев решений, согласии работать с фактами, готовности фиксировать ответственность и способности пройти Спринт без размывания результата.</w:t>
            </w:r>
          </w:p>
        </w:tc>
      </w:tr>
      <w:tr>
        <w:tc>
          <w:tcPr>
            <w:tcW w:type="dxa" w:w="309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Можно ли начать без полной методологии?</w:t>
            </w:r>
          </w:p>
        </w:tc>
        <w:tc>
          <w:tcPr>
            <w:tcW w:type="dxa" w:w="6263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Да. Клиенту не нужно читать весь внутренний комплект. Для запуска достаточно клиентского пакета, согласованной рамки проекта и Диагностики.</w:t>
            </w:r>
          </w:p>
        </w:tc>
      </w:tr>
    </w:tbl>
    <w:p/>
    <w:p>
      <w:pPr>
        <w:pStyle w:val="Heading1"/>
      </w:pPr>
      <w:r>
        <w:t>7. Ограничения и стоп-линии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824"/>
        <w:gridCol w:w="4824"/>
      </w:tblGrid>
      <w:tr>
        <w:tc>
          <w:tcPr>
            <w:tcW w:type="dxa" w:w="309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Вопрос</w:t>
            </w:r>
          </w:p>
        </w:tc>
        <w:tc>
          <w:tcPr>
            <w:tcW w:type="dxa" w:w="6263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Ответ</w:t>
            </w:r>
          </w:p>
        </w:tc>
      </w:tr>
      <w:tr>
        <w:tc>
          <w:tcPr>
            <w:tcW w:type="dxa" w:w="309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Что технология не обещает?</w:t>
            </w:r>
          </w:p>
        </w:tc>
        <w:tc>
          <w:tcPr>
            <w:tcW w:type="dxa" w:w="6263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Она не обещает автоматический рост выручки, маржи, прибыли, скорости или клиентской лояльности. Она обещает управляемую процедуру диагностики, выбора, связки и исполнения.</w:t>
            </w:r>
          </w:p>
        </w:tc>
      </w:tr>
      <w:tr>
        <w:tc>
          <w:tcPr>
            <w:tcW w:type="dxa" w:w="309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Технология заменяет финансовый аудит?</w:t>
            </w:r>
          </w:p>
        </w:tc>
        <w:tc>
          <w:tcPr>
            <w:tcW w:type="dxa" w:w="6263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Нет. Финансовый интеллект помогает поставить управленческие вопросы к денежному результату, но не заменяет аудит, налоговое заключение, оценку стоимости или ответственность финансовой службы.</w:t>
            </w:r>
          </w:p>
        </w:tc>
      </w:tr>
      <w:tr>
        <w:tc>
          <w:tcPr>
            <w:tcW w:type="dxa" w:w="309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Технология заменяет ИТ-внедрение?</w:t>
            </w:r>
          </w:p>
        </w:tc>
        <w:tc>
          <w:tcPr>
            <w:tcW w:type="dxa" w:w="6263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Нет. Она может показать, где данные, процессы или ИТ-архитектура мешают управлению, но не заменяет проектирование, интеграцию и сопровождение ИТ-систем.</w:t>
            </w:r>
          </w:p>
        </w:tc>
      </w:tr>
      <w:tr>
        <w:tc>
          <w:tcPr>
            <w:tcW w:type="dxa" w:w="309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Можно ли использовать отдельный инструмент без всей технологии?</w:t>
            </w:r>
          </w:p>
        </w:tc>
        <w:tc>
          <w:tcPr>
            <w:tcW w:type="dxa" w:w="6263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Можно, но это будет применение инструмента, а не технологии проSTRAнство. Технология появляется там, где есть проблемная единица, наборы, триггеры, модели, инструменты, мост и Спринт.</w:t>
            </w:r>
          </w:p>
        </w:tc>
      </w:tr>
      <w:tr>
        <w:tc>
          <w:tcPr>
            <w:tcW w:type="dxa" w:w="309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Когда надо остановиться?</w:t>
            </w:r>
          </w:p>
        </w:tc>
        <w:tc>
          <w:tcPr>
            <w:tcW w:type="dxa" w:w="6263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Если нет владельца решения, нет доступа к критичным данным, команда отказывается фиксировать факты или Спринт нельзя провести без имитации результата, работа переводится в паузу или закрывается.</w:t>
            </w:r>
          </w:p>
        </w:tc>
      </w:tr>
    </w:tbl>
    <w:p/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color w:val="2F34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