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40"/>
      </w:pPr>
      <w:r>
        <w:rPr>
          <w:rFonts w:ascii="Calibri" w:hAnsi="Calibri"/>
          <w:b/>
          <w:color w:val="0B2545"/>
          <w:sz w:val="56"/>
        </w:rPr>
        <w:t>проSTRAнство</w:t>
      </w:r>
    </w:p>
    <w:p>
      <w:pPr>
        <w:spacing w:after="360"/>
      </w:pPr>
      <w:r>
        <w:rPr>
          <w:rFonts w:ascii="Calibri" w:hAnsi="Calibri"/>
          <w:b/>
          <w:color w:val="2F6F73"/>
          <w:sz w:val="30"/>
        </w:rPr>
        <w:t>стартовый комплект / Onboarding Kit проекта v0.2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Назначение документа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Стартовый комплект переводит согласие клиента в управляемый запуск: фиксирует владельца, первый круг, доступ к фактам, календарь, правила решений, взаимные ожидания и шлюз запуска Диагностики. / Onboarding Gate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43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973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Статус</w:t>
            </w:r>
          </w:p>
        </w:tc>
        <w:tc>
          <w:tcPr>
            <w:tcW w:type="dxa" w:w="697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восстановительная сборка / Recovery Build v0.2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Основание</w:t>
            </w:r>
          </w:p>
        </w:tc>
        <w:tc>
          <w:tcPr>
            <w:tcW w:type="dxa" w:w="697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источник 4.13, операционная система / Operating System v0.2, рабочие формы / Working Forms v0.2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Аудитория</w:t>
            </w:r>
          </w:p>
        </w:tc>
        <w:tc>
          <w:tcPr>
            <w:tcW w:type="dxa" w:w="697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автор, методолог, консультант проекта, клиентский спонсор, координатор запуска</w:t>
            </w:r>
          </w:p>
        </w:tc>
      </w:tr>
      <w:tr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Главный выход</w:t>
            </w:r>
          </w:p>
        </w:tc>
        <w:tc>
          <w:tcPr>
            <w:tcW w:type="dxa" w:w="697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подтвержденный запуск Диагностики или удержать до закрытия условий / Hold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Клиентская готовность</w:t>
            </w:r>
          </w:p>
        </w:tc>
        <w:tc>
          <w:tcPr>
            <w:tcW w:type="dxa" w:w="697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можно использовать после адаптации под клиента / Go controlled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Режим критики</w:t>
            </w:r>
          </w:p>
        </w:tc>
        <w:tc>
          <w:tcPr>
            <w:tcW w:type="dxa" w:w="697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Конструктивный критик технологии: запускать в пилоте / Go pilot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Agreement</w:t>
            </w:r>
          </w:p>
        </w:tc>
        <w:tc>
          <w:tcPr>
            <w:tcW w:type="dxa" w:w="1632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Welcome</w:t>
            </w:r>
          </w:p>
        </w:tc>
        <w:tc>
          <w:tcPr>
            <w:tcW w:type="dxa" w:w="1632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Kickoff</w:t>
            </w:r>
          </w:p>
        </w:tc>
        <w:tc>
          <w:tcPr>
            <w:tcW w:type="dxa" w:w="1632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Roles</w:t>
            </w:r>
          </w:p>
        </w:tc>
        <w:tc>
          <w:tcPr>
            <w:tcW w:type="dxa" w:w="1632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Access</w:t>
            </w:r>
          </w:p>
        </w:tc>
        <w:tc>
          <w:tcPr>
            <w:tcW w:type="dxa" w:w="1632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Diagnostic Start</w:t>
            </w:r>
          </w:p>
        </w:tc>
      </w:tr>
    </w:tbl>
    <w:p/>
    <w:p>
      <w:pPr>
        <w:spacing w:after="120" w:line="300" w:lineRule="auto"/>
      </w:pPr>
      <w:r>
        <w:t>Короткая логика: проект проSTRAнство не считается запущенным, пока не согласованы роли, доступ, календарь, формат решений и стартовые метрики.</w:t>
      </w:r>
    </w:p>
    <w:p>
      <w:r>
        <w:br w:type="page"/>
      </w:r>
    </w:p>
    <w:p>
      <w:pPr>
        <w:pStyle w:val="Heading1"/>
      </w:pPr>
      <w:r>
        <w:t>1. Роль стартового комплекта</w:t>
      </w:r>
    </w:p>
    <w:p>
      <w:pPr>
        <w:spacing w:after="120" w:line="300" w:lineRule="auto"/>
      </w:pPr>
      <w:r>
        <w:t>стартовый комплект / Onboarding Kit проекта используется после коммерческого согласия и до Диагностики. Он не заменяет Диагностику и не делает выводов о компании. Его задача - создать условия, при которых Диагностика сможет собрать формулируемые и неформулируемые проблемы без организационного шума.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70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Стартовый комплект делает</w:t>
            </w:r>
          </w:p>
        </w:tc>
        <w:tc>
          <w:tcPr>
            <w:tcW w:type="dxa" w:w="470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Стартовый комплект не делает</w:t>
            </w:r>
          </w:p>
        </w:tc>
      </w:tr>
      <w:t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фиксирует владельца проекта и первый управленческий круг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ставит диагноз</w:t>
            </w:r>
          </w:p>
        </w:tc>
      </w:tr>
      <w:t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согласует доступ к фактам, интервью, данным и документам</w:t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выбирает стратегические модели / STR и канонические инструменты / canonical_id</w:t>
            </w:r>
          </w:p>
        </w:tc>
      </w:tr>
      <w:t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объясняет маршрут Диагностика -&gt; Сессия -&gt; Спринт -&gt; Сопровождение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обещает автоматический переход к Сессии или Спринту</w:t>
            </w:r>
          </w:p>
        </w:tc>
      </w:tr>
      <w:t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задает правила решений и стратегических НЕТ</w:t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подменяет ответственность клиента</w:t>
            </w:r>
          </w:p>
        </w:tc>
      </w:tr>
      <w:t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создает шлюз запуска / Onboarding Gate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продает Сопровождение до появления объекта сопровождения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FF5F2"/>
            <w:tcBorders>
              <w:top w:val="single" w:sz="10" w:space="0" w:color="A23B3B"/>
              <w:left w:val="single" w:sz="10" w:space="0" w:color="A23B3B"/>
              <w:bottom w:val="single" w:sz="10" w:space="0" w:color="A23B3B"/>
              <w:right w:val="single" w:sz="10" w:space="0" w:color="A23B3B"/>
              <w:insideH w:val="single" w:sz="10" w:space="0" w:color="A23B3B"/>
              <w:insideV w:val="single" w:sz="10" w:space="0" w:color="A23B3B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Главное правило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Если на старте нет владельца, доступа к первому кругу, календаря интервью и готовности принимать решения, проект нельзя считать запущенным. Это удержать, а не мягкий старт. / Hold</w:t>
            </w:r>
          </w:p>
        </w:tc>
      </w:tr>
    </w:tbl>
    <w:p/>
    <w:p>
      <w:pPr>
        <w:pStyle w:val="Heading1"/>
      </w:pPr>
      <w:r>
        <w:t>2. Приветственное письмо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26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Блок письма</w:t>
            </w:r>
          </w:p>
        </w:tc>
        <w:tc>
          <w:tcPr>
            <w:tcW w:type="dxa" w:w="7143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Текстовая заготовка</w:t>
            </w:r>
          </w:p>
        </w:tc>
      </w:tr>
      <w:t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Кому</w:t>
            </w:r>
          </w:p>
        </w:tc>
        <w:tc>
          <w:tcPr>
            <w:tcW w:type="dxa" w:w="71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[Имя клиента], [роль], [компания]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Тема</w:t>
            </w:r>
          </w:p>
        </w:tc>
        <w:tc>
          <w:tcPr>
            <w:tcW w:type="dxa" w:w="71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Старт проекта проSTRAнство - запуск Диагностики и управленческого контура</w:t>
            </w:r>
          </w:p>
        </w:tc>
      </w:tr>
      <w:t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Открытие</w:t>
            </w:r>
          </w:p>
        </w:tc>
        <w:tc>
          <w:tcPr>
            <w:tcW w:type="dxa" w:w="71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Рады начать работу. Это письмо фиксирует, что именно запускаем, что потребуется от первого круга управления и как мы будем двигаться без лишнего шума.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Что создадим на старте</w:t>
            </w:r>
          </w:p>
        </w:tc>
        <w:tc>
          <w:tcPr>
            <w:tcW w:type="dxa" w:w="71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паспорт контекста, карту проблемных единиц / Problem Unit, оценку текущего контура проSTRAнство / связки STR/OPE, карту входных фактов, календарь интервью и шлюз запуска Диагностики / Onboarding Gate</w:t>
            </w:r>
          </w:p>
        </w:tc>
      </w:tr>
      <w:t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Что нужно от клиента</w:t>
            </w:r>
          </w:p>
        </w:tc>
        <w:tc>
          <w:tcPr>
            <w:tcW w:type="dxa" w:w="71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владелец проекта, первый круг руководителей, 40-60 минут на стартовый бриф, 3-4 часа на интервью, доступ к фактам, готовность к решениям и стратегическим НЕТ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Принцип</w:t>
            </w:r>
          </w:p>
        </w:tc>
        <w:tc>
          <w:tcPr>
            <w:tcW w:type="dxa" w:w="71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проSTRAнство - это не серия обсуждений. Это маршрут, где каждая стадия должна иметь вход, выход, владельца, данные и вердикт.</w:t>
            </w:r>
          </w:p>
        </w:tc>
      </w:tr>
      <w:t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Закрытие</w:t>
            </w:r>
          </w:p>
        </w:tc>
        <w:tc>
          <w:tcPr>
            <w:tcW w:type="dxa" w:w="71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После кикоффа мы подтвердим запуск Диагностики или честно зафиксируем, какие условия надо закрыть до старта.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EFE9DD"/>
            <w:tcBorders>
              <w:top w:val="single" w:sz="10" w:space="0" w:color="2F6F73"/>
              <w:left w:val="single" w:sz="10" w:space="0" w:color="2F6F73"/>
              <w:bottom w:val="single" w:sz="10" w:space="0" w:color="2F6F73"/>
              <w:right w:val="single" w:sz="10" w:space="0" w:color="2F6F73"/>
              <w:insideH w:val="single" w:sz="10" w:space="0" w:color="2F6F73"/>
              <w:insideV w:val="single" w:sz="10" w:space="0" w:color="2F6F7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Тон письма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Письмо должно быть спокойным и управленческим. Никаких обещаний результата до Диагностики. Обещаем только дисциплину запуска, ясность условий и честный шлюз.</w:t>
            </w:r>
          </w:p>
        </w:tc>
      </w:tr>
    </w:tbl>
    <w:p/>
    <w:p>
      <w:pPr>
        <w:pStyle w:val="Heading1"/>
      </w:pPr>
      <w:r>
        <w:t>3. стартовая встреча / Kickoff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850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453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Тема</w:t>
            </w:r>
          </w:p>
        </w:tc>
        <w:tc>
          <w:tcPr>
            <w:tcW w:type="dxa" w:w="1247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Время</w:t>
            </w:r>
          </w:p>
        </w:tc>
        <w:tc>
          <w:tcPr>
            <w:tcW w:type="dxa" w:w="277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Ответственный</w:t>
            </w:r>
          </w:p>
        </w:tc>
      </w:tr>
      <w:tr>
        <w:tc>
          <w:tcPr>
            <w:tcW w:type="dxa" w:w="85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</w:t>
            </w:r>
          </w:p>
        </w:tc>
        <w:tc>
          <w:tcPr>
            <w:tcW w:type="dxa" w:w="45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Контекст: зачем запускаем проект сейчас</w:t>
            </w:r>
          </w:p>
        </w:tc>
        <w:tc>
          <w:tcPr>
            <w:tcW w:type="dxa" w:w="1247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10 мин</w:t>
            </w:r>
          </w:p>
        </w:tc>
        <w:tc>
          <w:tcPr>
            <w:tcW w:type="dxa" w:w="277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клиентский спонсор + консультант</w:t>
            </w:r>
          </w:p>
        </w:tc>
      </w:tr>
      <w:tr>
        <w:tc>
          <w:tcPr>
            <w:tcW w:type="dxa" w:w="85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2</w:t>
            </w:r>
          </w:p>
        </w:tc>
        <w:tc>
          <w:tcPr>
            <w:tcW w:type="dxa" w:w="45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Маршрут проSTRAнство: Диагностика, Сессия, Спринт, Сопровождение</w:t>
            </w:r>
          </w:p>
        </w:tc>
        <w:tc>
          <w:tcPr>
            <w:tcW w:type="dxa" w:w="1247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15 мин</w:t>
            </w:r>
          </w:p>
        </w:tc>
        <w:tc>
          <w:tcPr>
            <w:tcW w:type="dxa" w:w="277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консультант</w:t>
            </w:r>
          </w:p>
        </w:tc>
      </w:tr>
      <w:tr>
        <w:tc>
          <w:tcPr>
            <w:tcW w:type="dxa" w:w="85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3</w:t>
            </w:r>
          </w:p>
        </w:tc>
        <w:tc>
          <w:tcPr>
            <w:tcW w:type="dxa" w:w="45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Что Диагностика будет искать: сформулированные и скрытые проблемные единицы / Problem Unit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1247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15 мин</w:t>
            </w:r>
          </w:p>
        </w:tc>
        <w:tc>
          <w:tcPr>
            <w:tcW w:type="dxa" w:w="277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методолог</w:t>
            </w:r>
          </w:p>
        </w:tc>
      </w:tr>
      <w:tr>
        <w:tc>
          <w:tcPr>
            <w:tcW w:type="dxa" w:w="85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4</w:t>
            </w:r>
          </w:p>
        </w:tc>
        <w:tc>
          <w:tcPr>
            <w:tcW w:type="dxa" w:w="45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Текущий проSTRAнство-контур / связка STR/OPE: что есть, что работает, что разорвано</w:t>
            </w:r>
          </w:p>
        </w:tc>
        <w:tc>
          <w:tcPr>
            <w:tcW w:type="dxa" w:w="1247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20 мин</w:t>
            </w:r>
          </w:p>
        </w:tc>
        <w:tc>
          <w:tcPr>
            <w:tcW w:type="dxa" w:w="277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 + консультант</w:t>
            </w:r>
          </w:p>
        </w:tc>
      </w:tr>
      <w:tr>
        <w:tc>
          <w:tcPr>
            <w:tcW w:type="dxa" w:w="85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5</w:t>
            </w:r>
          </w:p>
        </w:tc>
        <w:tc>
          <w:tcPr>
            <w:tcW w:type="dxa" w:w="45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Доступы: интервью, документы, данные, FIN/CUSTOMER сигналы и IT / AI-компонент только при наличии конкретного инструмента</w:t>
            </w:r>
          </w:p>
        </w:tc>
        <w:tc>
          <w:tcPr>
            <w:tcW w:type="dxa" w:w="1247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15 мин</w:t>
            </w:r>
          </w:p>
        </w:tc>
        <w:tc>
          <w:tcPr>
            <w:tcW w:type="dxa" w:w="277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координатор запуска</w:t>
            </w:r>
          </w:p>
        </w:tc>
      </w:tr>
      <w:tr>
        <w:tc>
          <w:tcPr>
            <w:tcW w:type="dxa" w:w="85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6</w:t>
            </w:r>
          </w:p>
        </w:tc>
        <w:tc>
          <w:tcPr>
            <w:tcW w:type="dxa" w:w="45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Правила решений: кто говорит да, нет, удержать / Hold и остановить / Stop</w:t>
            </w:r>
          </w:p>
        </w:tc>
        <w:tc>
          <w:tcPr>
            <w:tcW w:type="dxa" w:w="1247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15 мин</w:t>
            </w:r>
          </w:p>
        </w:tc>
        <w:tc>
          <w:tcPr>
            <w:tcW w:type="dxa" w:w="277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клиентский спонсор</w:t>
            </w:r>
          </w:p>
        </w:tc>
      </w:tr>
      <w:tr>
        <w:tc>
          <w:tcPr>
            <w:tcW w:type="dxa" w:w="85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7</w:t>
            </w:r>
          </w:p>
        </w:tc>
        <w:tc>
          <w:tcPr>
            <w:tcW w:type="dxa" w:w="45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Календарь Диагностики и шлюз запуска / Onboarding Gate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1247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10 мин</w:t>
            </w:r>
          </w:p>
        </w:tc>
        <w:tc>
          <w:tcPr>
            <w:tcW w:type="dxa" w:w="277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вместе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118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До кикоффа</w:t>
            </w:r>
          </w:p>
        </w:tc>
        <w:tc>
          <w:tcPr>
            <w:tcW w:type="dxa" w:w="3118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На кикоффе</w:t>
            </w:r>
          </w:p>
        </w:tc>
        <w:tc>
          <w:tcPr>
            <w:tcW w:type="dxa" w:w="3175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После кикоффа</w:t>
            </w:r>
          </w:p>
        </w:tc>
      </w:tr>
      <w:tr>
        <w:tc>
          <w:tcPr>
            <w:tcW w:type="dxa" w:w="311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назначить владельца проекта</w:t>
            </w:r>
          </w:p>
        </w:tc>
        <w:tc>
          <w:tcPr>
            <w:tcW w:type="dxa" w:w="311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подтвердить маршрут и границы</w:t>
            </w:r>
          </w:p>
        </w:tc>
        <w:tc>
          <w:tcPr>
            <w:tcW w:type="dxa" w:w="317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отправить протокол запуска</w:t>
            </w:r>
          </w:p>
        </w:tc>
      </w:tr>
      <w:tr>
        <w:tc>
          <w:tcPr>
            <w:tcW w:type="dxa" w:w="311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собрать список первого круга</w:t>
            </w:r>
          </w:p>
        </w:tc>
        <w:tc>
          <w:tcPr>
            <w:tcW w:type="dxa" w:w="311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согласовать интервью и данные</w:t>
            </w:r>
          </w:p>
        </w:tc>
        <w:tc>
          <w:tcPr>
            <w:tcW w:type="dxa" w:w="317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зафиксировать шлюз запуска / Onboarding Gate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311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подготовить стартовый бриф</w:t>
            </w:r>
          </w:p>
        </w:tc>
        <w:tc>
          <w:tcPr>
            <w:tcW w:type="dxa" w:w="311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проверить готовность к решениям</w:t>
            </w:r>
          </w:p>
        </w:tc>
        <w:tc>
          <w:tcPr>
            <w:tcW w:type="dxa" w:w="317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запустить Диагностику или удержать старт</w:t>
            </w:r>
          </w:p>
        </w:tc>
      </w:tr>
    </w:tbl>
    <w:p/>
    <w:p>
      <w:pPr>
        <w:pStyle w:val="Heading1"/>
      </w:pPr>
      <w:r>
        <w:t>4. Роли и взаимные ожидания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38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4592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Ответственность на старте</w:t>
            </w:r>
          </w:p>
        </w:tc>
        <w:tc>
          <w:tcPr>
            <w:tcW w:type="dxa" w:w="243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Запрет</w:t>
            </w:r>
          </w:p>
        </w:tc>
      </w:tr>
      <w:t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Клиентский спонсор</w:t>
            </w:r>
          </w:p>
        </w:tc>
        <w:tc>
          <w:tcPr>
            <w:tcW w:type="dxa" w:w="459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подтверждает цель, право решений, состав первого круга и границы доступа</w:t>
            </w:r>
          </w:p>
        </w:tc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нельзя заменить координатором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Первый круг</w:t>
            </w:r>
          </w:p>
        </w:tc>
        <w:tc>
          <w:tcPr>
            <w:tcW w:type="dxa" w:w="459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дает факты, противоречия, данные, развилки и ограничения</w:t>
            </w:r>
          </w:p>
        </w:tc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нельзя заменить рабочей группой</w:t>
            </w:r>
          </w:p>
        </w:tc>
      </w:tr>
      <w:t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Координатор запуска</w:t>
            </w:r>
          </w:p>
        </w:tc>
        <w:tc>
          <w:tcPr>
            <w:tcW w:type="dxa" w:w="459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собирает календарь, материалы и коммуникации</w:t>
            </w:r>
          </w:p>
        </w:tc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принимает методологические решения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Методолог проSTRAнство</w:t>
            </w:r>
          </w:p>
        </w:tc>
        <w:tc>
          <w:tcPr>
            <w:tcW w:type="dxa" w:w="459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удерживает маршрут, шлюзы и качество вопросов</w:t>
            </w:r>
          </w:p>
        </w:tc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подменяет управленческий выбор клиента</w:t>
            </w:r>
          </w:p>
        </w:tc>
      </w:tr>
      <w:t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владелец финансового сигнала / FIN Owner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59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дает финансовые факты, ограничения и денежные противоречия</w:t>
            </w:r>
          </w:p>
        </w:tc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нельзя оставлять финансы после решений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владелец клиентского сигнала / CUSTOMER Owner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59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дает клиентские факты, удержание, повтор, отток, доверие / churn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нельзя делать клиентский контур декоративным</w:t>
            </w:r>
          </w:p>
        </w:tc>
      </w:tr>
      <w:t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владелец / IT Ownerинформационных технологий / IT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59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показывает IT-инструменты, данные, риски и AI-компоненты, если они уже есть</w:t>
            </w:r>
          </w:p>
        </w:tc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нельзя запускать AI-компонент без конкретного IT-инструмента, владельца и правил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70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Консультант берет на себя</w:t>
            </w:r>
          </w:p>
        </w:tc>
        <w:tc>
          <w:tcPr>
            <w:tcW w:type="dxa" w:w="470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Клиент берет на себя</w:t>
            </w:r>
          </w:p>
        </w:tc>
      </w:tr>
      <w:t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структурированную Диагностику, вопросы, формы, карту противоречий и честный диагностический вердикт / Diagnostic Verdict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честность о реальном состоянии дел, включая неудобные факты</w:t>
            </w:r>
          </w:p>
        </w:tc>
      </w:tr>
      <w:t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независимый взгляд без привязки к любимым направлениям компании</w:t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доступность первого круга и право консультанта задавать уточняющие вопросы</w:t>
            </w:r>
          </w:p>
        </w:tc>
      </w:tr>
      <w:t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связку стратегического слоя / STR, операционного контура / OPE, FIN/CUSTOMER проверок и IT / AI-компонента при наличии конкретного инструмента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готовность принимать решения, а не только обсуждать проблемы</w:t>
            </w:r>
          </w:p>
        </w:tc>
      </w:tr>
      <w:t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фиксирование Go / Hold / Stop на шлюзах</w:t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открытость к стратегическим НЕТ и остановке лишних инициатив</w:t>
            </w:r>
          </w:p>
        </w:tc>
      </w:tr>
      <w:t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защиту технологии от шума и расползания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одну версию фактов или признание, где факты спорные</w:t>
            </w:r>
          </w:p>
        </w:tc>
      </w:tr>
    </w:tbl>
    <w:p/>
    <w:p>
      <w:pPr>
        <w:pStyle w:val="Heading1"/>
      </w:pPr>
      <w:r>
        <w:t>5. шлюз запуска Диагностики / Onboarding Gate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5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255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запускать / Go</w:t>
            </w:r>
            <w:r>
              <w:rPr>
                <w:rFonts w:ascii="Calibri" w:hAnsi="Calibri"/>
                <w:b/>
                <w:color w:val="FFFFFF"/>
                <w:sz w:val="16"/>
              </w:rPr>
            </w:r>
          </w:p>
        </w:tc>
        <w:tc>
          <w:tcPr>
            <w:tcW w:type="dxa" w:w="232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удержать / Hold</w:t>
            </w:r>
            <w:r>
              <w:rPr>
                <w:rFonts w:ascii="Calibri" w:hAnsi="Calibri"/>
                <w:b/>
                <w:color w:val="FFFFFF"/>
                <w:sz w:val="16"/>
              </w:rPr>
            </w:r>
          </w:p>
        </w:tc>
        <w:tc>
          <w:tcPr>
            <w:tcW w:type="dxa" w:w="238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остановить / Stop</w:t>
            </w:r>
            <w:r>
              <w:rPr>
                <w:rFonts w:ascii="Calibri" w:hAnsi="Calibri"/>
                <w:b/>
                <w:color w:val="FFFFFF"/>
                <w:sz w:val="16"/>
              </w:rPr>
            </w:r>
          </w:p>
        </w:tc>
      </w:tr>
      <w:tr>
        <w:tc>
          <w:tcPr>
            <w:tcW w:type="dxa" w:w="215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владелец / Owner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55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спонсор с правом решения подтвержден</w:t>
            </w:r>
          </w:p>
        </w:tc>
        <w:tc>
          <w:tcPr>
            <w:tcW w:type="dxa" w:w="232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роль не оформлена</w:t>
            </w:r>
          </w:p>
        </w:tc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владельца нет</w:t>
            </w:r>
          </w:p>
        </w:tc>
      </w:tr>
      <w:tr>
        <w:tc>
          <w:tcPr>
            <w:tcW w:type="dxa" w:w="215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первый круг / First Circle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55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участники согласованы</w:t>
            </w:r>
          </w:p>
        </w:tc>
        <w:tc>
          <w:tcPr>
            <w:tcW w:type="dxa" w:w="232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часть участников не подтверждена</w:t>
            </w:r>
          </w:p>
        </w:tc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нет доступа к руководителям</w:t>
            </w:r>
          </w:p>
        </w:tc>
      </w:tr>
      <w:tr>
        <w:tc>
          <w:tcPr>
            <w:tcW w:type="dxa" w:w="215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доступ / Access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55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интервью, документы, данные доступны</w:t>
            </w:r>
          </w:p>
        </w:tc>
        <w:tc>
          <w:tcPr>
            <w:tcW w:type="dxa" w:w="232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часть доступа требует уточнения</w:t>
            </w:r>
          </w:p>
        </w:tc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доступ закрыт</w:t>
            </w:r>
          </w:p>
        </w:tc>
      </w:tr>
      <w:tr>
        <w:tc>
          <w:tcPr>
            <w:tcW w:type="dxa" w:w="215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правила решений / Decision Rules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55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понятно, кто принимает Go/Hold/Stop</w:t>
            </w:r>
          </w:p>
        </w:tc>
        <w:tc>
          <w:tcPr>
            <w:tcW w:type="dxa" w:w="232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правила частично спорные</w:t>
            </w:r>
          </w:p>
        </w:tc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решения размыты</w:t>
            </w:r>
          </w:p>
        </w:tc>
      </w:tr>
      <w:tr>
        <w:tc>
          <w:tcPr>
            <w:tcW w:type="dxa" w:w="215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финансовый сигнал / FIN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55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владелец и стартовые факты</w:t>
            </w:r>
          </w:p>
        </w:tc>
        <w:tc>
          <w:tcPr>
            <w:tcW w:type="dxa" w:w="232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данные спорные, но собираемые</w:t>
            </w:r>
          </w:p>
        </w:tc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финансовый контур закрыт</w:t>
            </w:r>
          </w:p>
        </w:tc>
      </w:tr>
      <w:tr>
        <w:tc>
          <w:tcPr>
            <w:tcW w:type="dxa" w:w="215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клиентский сигнал / CUSTOMER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55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владелец и стартовые факты</w:t>
            </w:r>
          </w:p>
        </w:tc>
        <w:tc>
          <w:tcPr>
            <w:tcW w:type="dxa" w:w="232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сигнал частичный</w:t>
            </w:r>
          </w:p>
        </w:tc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клиентский контур закрыт</w:t>
            </w:r>
          </w:p>
        </w:tc>
      </w:tr>
      <w:tr>
        <w:tc>
          <w:tcPr>
            <w:tcW w:type="dxa" w:w="215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IT / AI-компонент</w:t>
            </w:r>
          </w:p>
        </w:tc>
        <w:tc>
          <w:tcPr>
            <w:tcW w:type="dxa" w:w="255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конкретный IT-инструмент или зафиксировано отсутствие AI-компонента</w:t>
            </w:r>
          </w:p>
        </w:tc>
        <w:tc>
          <w:tcPr>
            <w:tcW w:type="dxa" w:w="232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нужна IT-проверка владельца, данных или качества</w:t>
            </w:r>
          </w:p>
        </w:tc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AI-компонент влияет, но нет IT-инструмента, владельца или правил</w:t>
            </w:r>
          </w:p>
        </w:tc>
      </w:tr>
      <w:tr>
        <w:tc>
          <w:tcPr>
            <w:tcW w:type="dxa" w:w="215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календарь / Calendar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55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интервью и разборы стоят в календаре</w:t>
            </w:r>
          </w:p>
        </w:tc>
        <w:tc>
          <w:tcPr>
            <w:tcW w:type="dxa" w:w="232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окна не подтверждены</w:t>
            </w:r>
          </w:p>
        </w:tc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календаря нет</w:t>
            </w:r>
          </w:p>
        </w:tc>
      </w:tr>
      <w:tr>
        <w:tc>
          <w:tcPr>
            <w:tcW w:type="dxa" w:w="215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границы / Boundary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55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понятно, что технология даст и чего не даст</w:t>
            </w:r>
          </w:p>
        </w:tc>
        <w:tc>
          <w:tcPr>
            <w:tcW w:type="dxa" w:w="232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границы требуют уточнения</w:t>
            </w:r>
          </w:p>
        </w:tc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ожидания завышены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Математическое правило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Запускать Диагностику / Go: все критические проверки в статусе запускать / Go и не более двух удержать / Hold по некритическим условиям. Три удержать / Hold или один остановить / Stop по владельцу, доступу, правилам решений или календарю = запуск удерживается.</w:t>
            </w:r>
          </w:p>
        </w:tc>
      </w:tr>
    </w:tbl>
    <w:p/>
    <w:p>
      <w:pPr>
        <w:pStyle w:val="Heading1"/>
      </w:pPr>
      <w:r>
        <w:t>6. Первые 10 дней и метрики старта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13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День</w:t>
            </w:r>
          </w:p>
        </w:tc>
        <w:tc>
          <w:tcPr>
            <w:tcW w:type="dxa" w:w="453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3742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Выход</w:t>
            </w:r>
          </w:p>
        </w:tc>
      </w:tr>
      <w:tr>
        <w:tc>
          <w:tcPr>
            <w:tcW w:type="dxa" w:w="113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</w:t>
            </w:r>
          </w:p>
        </w:tc>
        <w:tc>
          <w:tcPr>
            <w:tcW w:type="dxa" w:w="45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отправить приветственное письмо</w:t>
            </w:r>
          </w:p>
        </w:tc>
        <w:tc>
          <w:tcPr>
            <w:tcW w:type="dxa" w:w="374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подтвержденный адресат, владелец, дата кикоффа</w:t>
            </w:r>
          </w:p>
        </w:tc>
      </w:tr>
      <w:tr>
        <w:tc>
          <w:tcPr>
            <w:tcW w:type="dxa" w:w="113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1-2</w:t>
            </w:r>
          </w:p>
        </w:tc>
        <w:tc>
          <w:tcPr>
            <w:tcW w:type="dxa" w:w="45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собрать стартовый бриф и список первого круга</w:t>
            </w:r>
          </w:p>
        </w:tc>
        <w:tc>
          <w:tcPr>
            <w:tcW w:type="dxa" w:w="374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черновик паспорта контекста / Context Passport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113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2-4</w:t>
            </w:r>
          </w:p>
        </w:tc>
        <w:tc>
          <w:tcPr>
            <w:tcW w:type="dxa" w:w="45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провести стартовую встречу / Kickoff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74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шлюз запуска / Onboarding Gate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113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4-7</w:t>
            </w:r>
          </w:p>
        </w:tc>
        <w:tc>
          <w:tcPr>
            <w:tcW w:type="dxa" w:w="45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провести первые интервью</w:t>
            </w:r>
          </w:p>
        </w:tc>
        <w:tc>
          <w:tcPr>
            <w:tcW w:type="dxa" w:w="374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первые проблемные единицы и карта противоречий / Problem Unit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113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7-10</w:t>
            </w:r>
          </w:p>
        </w:tc>
        <w:tc>
          <w:tcPr>
            <w:tcW w:type="dxa" w:w="45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собрать первичный проSTRAнство-контур, FIN/CUSTOMER сигналы и IT / AI-компонент только при наличии конкретного инструмента</w:t>
            </w:r>
          </w:p>
        </w:tc>
        <w:tc>
          <w:tcPr>
            <w:tcW w:type="dxa" w:w="374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план полной Диагностики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835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Метрика</w:t>
            </w:r>
          </w:p>
        </w:tc>
        <w:tc>
          <w:tcPr>
            <w:tcW w:type="dxa" w:w="3061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Базовая</w:t>
            </w:r>
          </w:p>
        </w:tc>
        <w:tc>
          <w:tcPr>
            <w:tcW w:type="dxa" w:w="3515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Целевая</w:t>
            </w:r>
          </w:p>
        </w:tc>
      </w:tr>
      <w:tr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готовность владельца</w:t>
            </w:r>
          </w:p>
        </w:tc>
        <w:tc>
          <w:tcPr>
            <w:tcW w:type="dxa" w:w="306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есть/нет</w:t>
            </w:r>
          </w:p>
        </w:tc>
        <w:tc>
          <w:tcPr>
            <w:tcW w:type="dxa" w:w="351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владелец с правом решений подтвержден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доступ к первому кругу</w:t>
            </w:r>
          </w:p>
        </w:tc>
        <w:tc>
          <w:tcPr>
            <w:tcW w:type="dxa" w:w="306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число подтвержденных участников</w:t>
            </w:r>
          </w:p>
        </w:tc>
        <w:tc>
          <w:tcPr>
            <w:tcW w:type="dxa" w:w="351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минимум клиентский спонсор + ключевые функции</w:t>
            </w:r>
          </w:p>
        </w:tc>
      </w:tr>
      <w:tr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календарь Диагностики</w:t>
            </w:r>
          </w:p>
        </w:tc>
        <w:tc>
          <w:tcPr>
            <w:tcW w:type="dxa" w:w="306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число подтвержденных слотов</w:t>
            </w:r>
          </w:p>
        </w:tc>
        <w:tc>
          <w:tcPr>
            <w:tcW w:type="dxa" w:w="351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интервью и разборы стоят в календаре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готовность фактов</w:t>
            </w:r>
          </w:p>
        </w:tc>
        <w:tc>
          <w:tcPr>
            <w:tcW w:type="dxa" w:w="306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есть/нет по документам и данным</w:t>
            </w:r>
          </w:p>
        </w:tc>
        <w:tc>
          <w:tcPr>
            <w:tcW w:type="dxa" w:w="351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минимальный пакет фактов доступен</w:t>
            </w:r>
          </w:p>
        </w:tc>
      </w:tr>
      <w:tr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готовность к решениям</w:t>
            </w:r>
          </w:p>
        </w:tc>
        <w:tc>
          <w:tcPr>
            <w:tcW w:type="dxa" w:w="306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словесное согласие</w:t>
            </w:r>
          </w:p>
        </w:tc>
        <w:tc>
          <w:tcPr>
            <w:tcW w:type="dxa" w:w="351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правила Go/Hold/Stop подтверждены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ясность границ</w:t>
            </w:r>
          </w:p>
        </w:tc>
        <w:tc>
          <w:tcPr>
            <w:tcW w:type="dxa" w:w="306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список ожиданий</w:t>
            </w:r>
          </w:p>
        </w:tc>
        <w:tc>
          <w:tcPr>
            <w:tcW w:type="dxa" w:w="351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границы обещания приняты</w:t>
            </w:r>
          </w:p>
        </w:tc>
      </w:tr>
    </w:tbl>
    <w:p/>
    <w:p>
      <w:pPr>
        <w:pStyle w:val="Heading1"/>
      </w:pPr>
      <w:r>
        <w:t>7. Выходы и вердикт конструктивного критика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082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Если на выходе есть</w:t>
            </w:r>
          </w:p>
        </w:tc>
        <w:tc>
          <w:tcPr>
            <w:tcW w:type="dxa" w:w="5329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Следующий шаг</w:t>
            </w:r>
          </w:p>
        </w:tc>
      </w:tr>
      <w:tr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подтвержденный владелец проекта</w:t>
            </w:r>
          </w:p>
        </w:tc>
        <w:tc>
          <w:tcPr>
            <w:tcW w:type="dxa" w:w="532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запускать Диагностику</w:t>
            </w:r>
          </w:p>
        </w:tc>
      </w:tr>
      <w:tr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согласованный первый круг и календарь</w:t>
            </w:r>
          </w:p>
        </w:tc>
        <w:tc>
          <w:tcPr>
            <w:tcW w:type="dxa" w:w="532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проводить интервью</w:t>
            </w:r>
          </w:p>
        </w:tc>
      </w:tr>
      <w:tr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стартовый бриф и паспорт контекста / Context Passport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532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собирать проблемные единицы / Problem Unit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доступ к FIN/CUSTOMER сигналам и IT / AI-компоненту при наличии инструмента</w:t>
            </w:r>
          </w:p>
        </w:tc>
        <w:tc>
          <w:tcPr>
            <w:tcW w:type="dxa" w:w="532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проверять не только слова, но и факты</w:t>
            </w:r>
          </w:p>
        </w:tc>
      </w:tr>
      <w:tr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правила Go/Hold/Stop</w:t>
            </w:r>
          </w:p>
        </w:tc>
        <w:tc>
          <w:tcPr>
            <w:tcW w:type="dxa" w:w="532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закрывать этапы через вердикты</w:t>
            </w:r>
          </w:p>
        </w:tc>
      </w:tr>
      <w:tr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три и более удержать / Hold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532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запускать Диагностику до закрытия условий</w:t>
            </w:r>
          </w:p>
        </w:tc>
      </w:tr>
    </w:tbl>
    <w:p/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3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Вопрос критика</w:t>
            </w:r>
          </w:p>
        </w:tc>
        <w:tc>
          <w:tcPr>
            <w:tcW w:type="dxa" w:w="232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Вердикт</w:t>
            </w:r>
          </w:p>
        </w:tc>
        <w:tc>
          <w:tcPr>
            <w:tcW w:type="dxa" w:w="385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принять</w:t>
            </w:r>
          </w:p>
        </w:tc>
      </w:tr>
      <w:tr>
        <w:tc>
          <w:tcPr>
            <w:tcW w:type="dxa" w:w="323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Документ стал продажным обещанием?</w:t>
            </w:r>
          </w:p>
        </w:tc>
        <w:tc>
          <w:tcPr>
            <w:tcW w:type="dxa" w:w="232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Нет</w:t>
            </w:r>
          </w:p>
        </w:tc>
        <w:tc>
          <w:tcPr>
            <w:tcW w:type="dxa" w:w="385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он запускает условия проекта, а не обещает результат до Диагностики</w:t>
            </w:r>
          </w:p>
        </w:tc>
      </w:tr>
      <w:tr>
        <w:tc>
          <w:tcPr>
            <w:tcW w:type="dxa" w:w="323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Сохранился источник 4.13?</w:t>
            </w:r>
          </w:p>
        </w:tc>
        <w:tc>
          <w:tcPr>
            <w:tcW w:type="dxa" w:w="232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</w:t>
            </w:r>
          </w:p>
        </w:tc>
        <w:tc>
          <w:tcPr>
            <w:tcW w:type="dxa" w:w="385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письмо, кикофф, ожидания и метрики сохранены</w:t>
            </w:r>
          </w:p>
        </w:tc>
      </w:tr>
      <w:tr>
        <w:tc>
          <w:tcPr>
            <w:tcW w:type="dxa" w:w="323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Он адаптирован под проSTRAнство?</w:t>
            </w:r>
          </w:p>
        </w:tc>
        <w:tc>
          <w:tcPr>
            <w:tcW w:type="dxa" w:w="232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</w:t>
            </w:r>
          </w:p>
        </w:tc>
        <w:tc>
          <w:tcPr>
            <w:tcW w:type="dxa" w:w="385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добавлены проблемные единицы / Problem Unit, контур проSTRAнство, FIN/CUSTOMER и шлюз запуска / Onboarding Gate</w:t>
            </w:r>
          </w:p>
        </w:tc>
      </w:tr>
      <w:tr>
        <w:tc>
          <w:tcPr>
            <w:tcW w:type="dxa" w:w="323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защита от фальшивого старта?</w:t>
            </w:r>
          </w:p>
        </w:tc>
        <w:tc>
          <w:tcPr>
            <w:tcW w:type="dxa" w:w="232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</w:t>
            </w:r>
          </w:p>
        </w:tc>
        <w:tc>
          <w:tcPr>
            <w:tcW w:type="dxa" w:w="385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шлюз запуска / Onboarding Gate дает удержать / Hold или остановить / Stop</w:t>
            </w:r>
          </w:p>
        </w:tc>
      </w:tr>
      <w:tr>
        <w:tc>
          <w:tcPr>
            <w:tcW w:type="dxa" w:w="323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Можно использовать с клиентом?</w:t>
            </w:r>
          </w:p>
        </w:tc>
        <w:tc>
          <w:tcPr>
            <w:tcW w:type="dxa" w:w="232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запускать с контролем / Go controlled</w:t>
            </w:r>
          </w:p>
        </w:tc>
        <w:tc>
          <w:tcPr>
            <w:tcW w:type="dxa" w:w="385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после подстановки клиента, ролей, дат и границ проекта</w:t>
            </w:r>
          </w:p>
        </w:tc>
      </w:tr>
      <w:tr>
        <w:tc>
          <w:tcPr>
            <w:tcW w:type="dxa" w:w="323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Можно считать финальной методологией?</w:t>
            </w:r>
          </w:p>
        </w:tc>
        <w:tc>
          <w:tcPr>
            <w:tcW w:type="dxa" w:w="232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Нет</w:t>
            </w:r>
          </w:p>
        </w:tc>
        <w:tc>
          <w:tcPr>
            <w:tcW w:type="dxa" w:w="385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это рабочий стартовый пакет, не новая глава теории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восстановительная сборка / Recovery Build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777777"/>
        <w:sz w:val="17"/>
      </w:rPr>
      <w:t>проSTRAнство | стартовый комплект / Onboarding Kit проекта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F34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проSTRAнство. Onboarding Kit / стартовый комплект проекта v0.2</dc:title>
  <dc:subject>Recovery Build v0.2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