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проSTRAнство</w:t>
      </w:r>
    </w:p>
    <w:p>
      <w:r>
        <w:rPr>
          <w:rFonts w:ascii="Calibri" w:hAnsi="Calibri"/>
          <w:color w:val="4B5563"/>
          <w:sz w:val="28"/>
        </w:rPr>
        <w:t>пакет продажи Диагностики v1.0</w:t>
      </w:r>
    </w:p>
    <w:p>
      <w:r>
        <w:rPr>
          <w:rFonts w:ascii="Calibri" w:hAnsi="Calibri"/>
          <w:color w:val="4B5563"/>
          <w:sz w:val="21"/>
        </w:rPr>
        <w:t>P1C: продажа первого платного шага, не всей технологии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Честное обещание. </w:t>
            </w:r>
            <w:r>
              <w:t>Мы не обещаем готовую стратегию за одну встречу. Мы обещаем доказательно определить, где разорван контур стратегия -&gt; операции -&gt; результат, и какое следующее действие рационально: переходить к Сессии / Go, переходить к Сессии с условиями / условный Go, удержать / Hold или остановить / Stop.</w:t>
            </w:r>
          </w:p>
        </w:tc>
      </w:tr>
    </w:tbl>
    <w:p/>
    <w:p>
      <w:pPr>
        <w:pStyle w:val="Heading1"/>
      </w:pPr>
      <w:r>
        <w:t>1. Что продаем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4950"/>
        <w:gridCol w:w="4950"/>
      </w:tblGrid>
      <w:tr>
        <w:tc>
          <w:tcPr>
            <w:tcW w:type="dxa" w:w="49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Продаем</w:t>
            </w:r>
          </w:p>
        </w:tc>
        <w:tc>
          <w:tcPr>
            <w:tcW w:type="dxa" w:w="495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Не продаем на этом шаге</w:t>
            </w:r>
          </w:p>
        </w:tc>
      </w:tr>
      <w:tr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платную Диагностику управленческого контура</w:t>
            </w:r>
          </w:p>
        </w:tc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готовую стратегию</w:t>
            </w:r>
          </w:p>
        </w:tc>
      </w:tr>
      <w:tr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карту проблемных единиц</w:t>
            </w:r>
          </w:p>
        </w:tc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полный каталог моделей и инструментов</w:t>
            </w:r>
          </w:p>
        </w:tc>
      </w:tr>
      <w:tr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оценку текущего контура</w:t>
            </w:r>
          </w:p>
        </w:tc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стратегическую Сессию</w:t>
            </w:r>
          </w:p>
        </w:tc>
      </w:tr>
      <w:tr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вердикт следующего шага</w:t>
            </w:r>
          </w:p>
        </w:tc>
        <w:tc>
          <w:tcPr>
            <w:tcW w:type="dxa" w:w="495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обещание результата Спринта</w:t>
            </w:r>
          </w:p>
        </w:tc>
      </w:tr>
    </w:tbl>
    <w:p/>
    <w:p>
      <w:pPr>
        <w:pStyle w:val="Heading1"/>
      </w:pPr>
      <w:r>
        <w:t>2. Что получает клиент даже без Сессии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3000"/>
        <w:gridCol w:w="6900"/>
      </w:tblGrid>
      <w:tr>
        <w:tc>
          <w:tcPr>
            <w:tcW w:type="dxa" w:w="30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Результат</w:t>
            </w:r>
          </w:p>
        </w:tc>
        <w:tc>
          <w:tcPr>
            <w:tcW w:type="dxa" w:w="6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Ценность</w:t>
            </w:r>
          </w:p>
        </w:tc>
      </w:tr>
      <w:tr>
        <w:tc>
          <w:tcPr>
            <w:tcW w:type="dxa" w:w="3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карта проблемных единиц</w:t>
            </w:r>
          </w:p>
        </w:tc>
        <w:tc>
          <w:tcPr>
            <w:tcW w:type="dxa" w:w="6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жалобы переведены в проверяемые управленческие единицы</w:t>
            </w:r>
          </w:p>
        </w:tc>
      </w:tr>
      <w:tr>
        <w:tc>
          <w:tcPr>
            <w:tcW w:type="dxa" w:w="3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оценка текущего контура</w:t>
            </w:r>
          </w:p>
        </w:tc>
        <w:tc>
          <w:tcPr>
            <w:tcW w:type="dxa" w:w="6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понятно, что есть, работает, разорвано, не трогать, пересобрать</w:t>
            </w:r>
          </w:p>
        </w:tc>
      </w:tr>
      <w:tr>
        <w:tc>
          <w:tcPr>
            <w:tcW w:type="dxa" w:w="3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факты и триггеры</w:t>
            </w:r>
          </w:p>
        </w:tc>
        <w:tc>
          <w:tcPr>
            <w:tcW w:type="dxa" w:w="6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видно, на чем основан вывод</w:t>
            </w:r>
          </w:p>
        </w:tc>
      </w:tr>
      <w:tr>
        <w:tc>
          <w:tcPr>
            <w:tcW w:type="dxa" w:w="3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вердикт</w:t>
            </w:r>
          </w:p>
        </w:tc>
        <w:tc>
          <w:tcPr>
            <w:tcW w:type="dxa" w:w="6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переходить к Сессии / Go, переходить к Сессии с условиями / условный Go, удержать / Hold или остановить / Stop</w:t>
            </w:r>
          </w:p>
        </w:tc>
      </w:tr>
      <w:tr>
        <w:tc>
          <w:tcPr>
            <w:tcW w:type="dxa" w:w="3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список того, что не трогать</w:t>
            </w:r>
          </w:p>
        </w:tc>
        <w:tc>
          <w:tcPr>
            <w:tcW w:type="dxa" w:w="6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клиент не ломает работающие элементы</w:t>
            </w:r>
          </w:p>
        </w:tc>
      </w:tr>
    </w:tbl>
    <w:p/>
    <w:p>
      <w:pPr>
        <w:pStyle w:val="Heading1"/>
      </w:pPr>
      <w:r>
        <w:t>3. Почему Диагностика не бесплатная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3400"/>
        <w:gridCol w:w="6500"/>
      </w:tblGrid>
      <w:tr>
        <w:tc>
          <w:tcPr>
            <w:tcW w:type="dxa" w:w="34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Причина</w:t>
            </w:r>
          </w:p>
        </w:tc>
        <w:tc>
          <w:tcPr>
            <w:tcW w:type="dxa" w:w="6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Смысл для клиента</w:t>
            </w:r>
          </w:p>
        </w:tc>
      </w:tr>
      <w:tr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Самостоятельный управленческий результат</w:t>
            </w:r>
          </w:p>
        </w:tc>
        <w:tc>
          <w:tcPr>
            <w:tcW w:type="dxa" w:w="6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клиент получает не разговор, а проверенную карту проблем и вердикт следующего шага</w:t>
            </w:r>
          </w:p>
        </w:tc>
      </w:tr>
      <w:tr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Проверка текущего контура</w:t>
            </w:r>
          </w:p>
        </w:tc>
        <w:tc>
          <w:tcPr>
            <w:tcW w:type="dxa" w:w="6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становится видно, что уже есть, что работает, что разорвано, что не трогать и что пересобрать</w:t>
            </w:r>
          </w:p>
        </w:tc>
      </w:tr>
      <w:tr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Скрытые проблемы</w:t>
            </w:r>
          </w:p>
        </w:tc>
        <w:tc>
          <w:tcPr>
            <w:tcW w:type="dxa" w:w="6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Диагностика собирает не только сформулированные жалобы, но и важные несформулированные разрывы</w:t>
            </w:r>
          </w:p>
        </w:tc>
      </w:tr>
      <w:tr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Право остановки</w:t>
            </w:r>
          </w:p>
        </w:tc>
        <w:tc>
          <w:tcPr>
            <w:tcW w:type="dxa" w:w="6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клиент может честно не покупать Сессию, если технология сейчас не нужна или невозможна</w:t>
            </w:r>
          </w:p>
        </w:tc>
      </w:tr>
      <w:tr>
        <w:tc>
          <w:tcPr>
            <w:tcW w:type="dxa" w:w="34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Снижение риска неверного Спринта</w:t>
            </w:r>
          </w:p>
        </w:tc>
        <w:tc>
          <w:tcPr>
            <w:tcW w:type="dxa" w:w="6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без диагноза можно запустить не тот контур и потратить больше денег</w:t>
            </w:r>
          </w:p>
        </w:tc>
      </w:tr>
    </w:tbl>
    <w:p/>
    <w:p>
      <w:pPr>
        <w:pStyle w:val="Heading1"/>
      </w:pPr>
      <w:r>
        <w:t>4. Одностраничник для собственника и генерального директора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4800"/>
        <w:gridCol w:w="5100"/>
      </w:tblGrid>
      <w:tr>
        <w:tc>
          <w:tcPr>
            <w:tcW w:type="dxa" w:w="48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Когда покупать Диагностику</w:t>
            </w:r>
          </w:p>
        </w:tc>
        <w:tc>
          <w:tcPr>
            <w:tcW w:type="dxa" w:w="5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Что будет на выходе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стратегия есть, но исполнение не меняется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где разорван мост от стратегии к регулярным действиям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инициатив много, фокуса нет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какие проблемные единицы реально требуют работы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данные и версии причин спорят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какие факты достаточны для решения</w:t>
            </w:r>
          </w:p>
        </w:tc>
      </w:tr>
      <w:tr>
        <w:tc>
          <w:tcPr>
            <w:tcW w:type="dxa" w:w="4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маржа, деньги, клиент или операции проседают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какой следующий шаг рационален: переходить к Сессии, переходить к Сессии с условиями, удержать или остановить</w:t>
            </w:r>
          </w:p>
        </w:tc>
      </w:tr>
    </w:tbl>
    <w:p/>
    <w:p>
      <w:pPr>
        <w:pStyle w:val="Heading1"/>
      </w:pPr>
      <w:r>
        <w:t>5. Сценарий первого разговора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900"/>
      </w:tblGrid>
      <w:tr>
        <w:tc>
          <w:tcPr>
            <w:tcW w:type="dxa" w:w="1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Шаг</w:t>
            </w:r>
          </w:p>
        </w:tc>
        <w:tc>
          <w:tcPr>
            <w:tcW w:type="dxa" w:w="25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Цель</w:t>
            </w:r>
          </w:p>
        </w:tc>
        <w:tc>
          <w:tcPr>
            <w:tcW w:type="dxa" w:w="5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Фраза / действие</w:t>
            </w:r>
          </w:p>
        </w:tc>
      </w:tr>
      <w:tr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Открытие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 спорить с клиентом</w:t>
            </w:r>
          </w:p>
        </w:tc>
        <w:tc>
          <w:tcPr>
            <w:tcW w:type="dxa" w:w="5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Мы не утверждаем, что у вас все плохо. Мы проверяем, где контур работает, а где разорван.</w:t>
            </w:r>
          </w:p>
        </w:tc>
      </w:tr>
      <w:tr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Квалификация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понять право входа</w:t>
            </w:r>
          </w:p>
        </w:tc>
        <w:tc>
          <w:tcPr>
            <w:tcW w:type="dxa" w:w="5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Что сейчас влияет на результат и кто владеет этим решением?</w:t>
            </w:r>
          </w:p>
        </w:tc>
      </w:tr>
      <w:tr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Рамка Диагностики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защитить платность</w:t>
            </w:r>
          </w:p>
        </w:tc>
        <w:tc>
          <w:tcPr>
            <w:tcW w:type="dxa" w:w="5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Диагностика ценна даже если Сессия не нужна: она дает проверенный вердикт.</w:t>
            </w:r>
          </w:p>
        </w:tc>
      </w:tr>
      <w:tr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Границы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 обещать лишнее</w:t>
            </w:r>
          </w:p>
        </w:tc>
        <w:tc>
          <w:tcPr>
            <w:tcW w:type="dxa" w:w="5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Мы не продаем готовую стратегию на входе и не выбираем инструменты до диагноза.</w:t>
            </w:r>
          </w:p>
        </w:tc>
      </w:tr>
      <w:tr>
        <w:tc>
          <w:tcPr>
            <w:tcW w:type="dxa" w:w="1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Закрытие</w:t>
            </w:r>
          </w:p>
        </w:tc>
        <w:tc>
          <w:tcPr>
            <w:tcW w:type="dxa" w:w="25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перевести к следующему шагу</w:t>
            </w:r>
          </w:p>
        </w:tc>
        <w:tc>
          <w:tcPr>
            <w:tcW w:type="dxa" w:w="5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Если у нас есть боль, мандат и данные, следующий шаг - платная Диагностика.</w:t>
            </w:r>
          </w:p>
        </w:tc>
      </w:tr>
    </w:tbl>
    <w:p/>
    <w:p>
      <w:pPr>
        <w:pStyle w:val="Heading1"/>
      </w:pPr>
      <w:r>
        <w:t>6. Возражения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7100"/>
      </w:tblGrid>
      <w:tr>
        <w:tc>
          <w:tcPr>
            <w:tcW w:type="dxa" w:w="28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Возражение</w:t>
            </w:r>
          </w:p>
        </w:tc>
        <w:tc>
          <w:tcPr>
            <w:tcW w:type="dxa" w:w="7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Ответ</w:t>
            </w:r>
          </w:p>
        </w:tc>
      </w:tr>
      <w:tr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У нас все хорошо</w:t>
            </w:r>
          </w:p>
        </w:tc>
        <w:tc>
          <w:tcPr>
            <w:tcW w:type="dxa" w:w="7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Возможно. Диагностика как раз отделяет то, что работает и что не надо трогать, от скрытых разрывов.</w:t>
            </w:r>
          </w:p>
        </w:tc>
      </w:tr>
      <w:tr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Давайте сразу Сессию</w:t>
            </w:r>
          </w:p>
        </w:tc>
        <w:tc>
          <w:tcPr>
            <w:tcW w:type="dxa" w:w="7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Сессия без Диагностики рискует стать мозговым штурмом. Сначала нужен проверенный диагноз.</w:t>
            </w:r>
          </w:p>
        </w:tc>
      </w:tr>
      <w:tr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Покажите инструменты</w:t>
            </w:r>
          </w:p>
        </w:tc>
        <w:tc>
          <w:tcPr>
            <w:tcW w:type="dxa" w:w="7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Инструменты выбираются только после проблемной единицы и триггеров. Иначе это каталог, а не технология.</w:t>
            </w:r>
          </w:p>
        </w:tc>
      </w:tr>
      <w:tr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Дорого за Диагностику</w:t>
            </w:r>
          </w:p>
        </w:tc>
        <w:tc>
          <w:tcPr>
            <w:tcW w:type="dxa" w:w="7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Клиент платит за право не покупать лишнюю Сессию и не запускать неверный Спринт.</w:t>
            </w:r>
          </w:p>
        </w:tc>
      </w:tr>
      <w:tr>
        <w:tc>
          <w:tcPr>
            <w:tcW w:type="dxa" w:w="28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Нам нужен план внедрения</w:t>
            </w:r>
          </w:p>
        </w:tc>
        <w:tc>
          <w:tcPr>
            <w:tcW w:type="dxa" w:w="7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План появляется после Сессии и моста. Диагностика решает, нужен ли этот путь вообще.</w:t>
            </w:r>
          </w:p>
        </w:tc>
      </w:tr>
    </w:tbl>
    <w:p/>
    <w:p>
      <w:pPr>
        <w:pStyle w:val="Heading1"/>
      </w:pPr>
      <w:r>
        <w:t>7. Что нельзя обещать</w:t>
      </w:r>
    </w:p>
    <w:p>
      <w:pPr>
        <w:pStyle w:val="ListBullet"/>
        <w:spacing w:after="60"/>
      </w:pPr>
      <w:r>
        <w:t>готовую стратегию за одну встречу;</w:t>
      </w:r>
    </w:p>
    <w:p>
      <w:pPr>
        <w:pStyle w:val="ListBullet"/>
        <w:spacing w:after="60"/>
      </w:pPr>
      <w:r>
        <w:t>Сессию автоматически после Диагностики;</w:t>
      </w:r>
    </w:p>
    <w:p>
      <w:pPr>
        <w:pStyle w:val="ListBullet"/>
        <w:spacing w:after="60"/>
      </w:pPr>
      <w:r>
        <w:t>результат Спринта до проверки моста;</w:t>
      </w:r>
    </w:p>
    <w:p>
      <w:pPr>
        <w:pStyle w:val="ListBullet"/>
        <w:spacing w:after="60"/>
      </w:pPr>
      <w:r>
        <w:t>выбор моделей или инструментов до проблемной единицы;</w:t>
      </w:r>
    </w:p>
    <w:p>
      <w:pPr>
        <w:pStyle w:val="ListBullet"/>
        <w:spacing w:after="60"/>
      </w:pPr>
      <w:r>
        <w:t>сопровождение без объекта после Спринта.</w:t>
      </w:r>
    </w:p>
    <w:sectPr w:rsidR="00FC693F" w:rsidRPr="0006063C" w:rsidSect="00034616"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proSTRANSTVO Пакет Продажи Диагностики v1.0.docx</dc:title>
  <dc:subject>P1C diagnostic sales</dc:subject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