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2"/>
        </w:rPr>
        <w:t>Сайт: структура и тексты проSTRAнства v1.0</w:t>
      </w:r>
    </w:p>
    <w:p>
      <w:r>
        <w:rPr>
          <w:rFonts w:ascii="Calibri" w:hAnsi="Calibri"/>
          <w:color w:val="5B6770"/>
          <w:sz w:val="22"/>
        </w:rPr>
        <w:t>Материал для будущей страницы технологии. Это не готовый сайт, а утвержденный смысловой слой.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866"/>
      </w:tblGrid>
      <w:tr>
        <w:tc>
          <w:tcPr>
            <w:tcW w:type="dxa" w:w="9865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9"/>
              </w:rPr>
              <w:t xml:space="preserve">Статус. </w:t>
            </w:r>
            <w:r>
              <w:rPr>
                <w:rFonts w:ascii="Calibri" w:hAnsi="Calibri"/>
                <w:color w:val="1F2933"/>
                <w:sz w:val="19"/>
              </w:rPr>
              <w:t>P3. Коммерческая упаковка после методической приемки. Документ не переписывает ядро технологии и не заменяет Диагностику.</w:t>
            </w:r>
          </w:p>
        </w:tc>
      </w:tr>
    </w:tbl>
    <w:p/>
    <w:p>
      <w:pPr>
        <w:pStyle w:val="Heading1"/>
      </w:pPr>
      <w:r>
        <w:t>1. Первый экран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866"/>
      </w:tblGrid>
      <w:tr>
        <w:tc>
          <w:tcPr>
            <w:tcW w:type="dxa" w:w="9865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9"/>
              </w:rPr>
              <w:t xml:space="preserve">Заголовок. </w:t>
            </w:r>
            <w:r>
              <w:rPr>
                <w:rFonts w:ascii="Calibri" w:hAnsi="Calibri"/>
                <w:color w:val="1F2933"/>
                <w:sz w:val="19"/>
              </w:rPr>
              <w:t>проSTRAнство: сначала диагноз управленческого контура, потом решение.</w:t>
            </w:r>
          </w:p>
        </w:tc>
      </w:tr>
    </w:tbl>
    <w:p/>
    <w:p>
      <w:r>
        <w:t>Для собственников и генеральных директоров, у которых стратегия, операции и результат перестали работать как единый контур.</w:t>
      </w:r>
    </w:p>
    <w:p>
      <w:r>
        <w:t>Первый шаг - платная Диагностика: она показывает, где именно разрыв, какие факты это подтверждают и можно ли переходить к Сессии.</w:t>
      </w:r>
    </w:p>
    <w:p>
      <w:pPr>
        <w:pStyle w:val="Heading1"/>
      </w:pPr>
      <w:r>
        <w:t>2. Когда стоит проверить контур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стратегия есть, но исполнение не меняется;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рост есть, но управляемость падает;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маржа, деньги, клиент или качество проседают;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инициатив много, но результат спорный;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функции видят разные версии правды.</w:t>
      </w:r>
    </w:p>
    <w:p>
      <w:pPr>
        <w:pStyle w:val="Heading1"/>
      </w:pPr>
      <w:r>
        <w:t>3. Что делает Диагностика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проверяет текущий стратегическо-операционный контур;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формализует проблемные единицы;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собирает факты, данные, документы и управленческие версии;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отделяет то, что работает, от того, что разорвано;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дает вердикт следующего шага.</w:t>
      </w:r>
    </w:p>
    <w:p>
      <w:pPr>
        <w:pStyle w:val="Heading1"/>
      </w:pPr>
      <w:r>
        <w:t>4. Что вы получите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4933"/>
        <w:gridCol w:w="4933"/>
      </w:tblGrid>
      <w:tr>
        <w:tc>
          <w:tcPr>
            <w:tcW w:type="dxa" w:w="2835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Выход</w:t>
            </w:r>
          </w:p>
        </w:tc>
        <w:tc>
          <w:tcPr>
            <w:tcW w:type="dxa" w:w="7030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Что это дает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Карта проблемной единицы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ясная формулировка управленческой задачи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Подтвержденные факты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меньше споров и личных версий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Разрывы контура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видно, где стратегия не доходит до операций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Условия перехода или отказа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понятно, нужна ли Сессия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Ограничения следующего шага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не запускаются лишние действия</w:t>
            </w:r>
          </w:p>
        </w:tc>
      </w:tr>
    </w:tbl>
    <w:p/>
    <w:p>
      <w:pPr>
        <w:pStyle w:val="Heading1"/>
      </w:pPr>
      <w:r>
        <w:t>5. Чем проSTRAнство не является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не стратегическая сессия;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не аудит;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не каталог моделей;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не проектный офис;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не тренинг по фреймворкам.</w:t>
      </w:r>
    </w:p>
    <w:p>
      <w:pPr>
        <w:pStyle w:val="Heading1"/>
      </w:pPr>
      <w:r>
        <w:t>6. Как устроен маршрут</w:t>
      </w:r>
    </w:p>
    <w:p>
      <w:r>
        <w:t>Квалификация -&gt; платная Диагностика -&gt; вердикт -&gt; Сессия -&gt; рабочий набор -&gt; мост -&gt; Спринт 30-60-90 -&gt; Сопровождение при наличии объекта.</w:t>
      </w:r>
    </w:p>
    <w:p>
      <w:pPr>
        <w:pStyle w:val="Heading1"/>
      </w:pPr>
      <w:r>
        <w:t>7. Стоимость и следующий шаг</w:t>
      </w:r>
    </w:p>
    <w:p>
      <w:r>
        <w:t>Базовая Диагностика: 7-10 рабочих дней, 650 000 - 1 200 000 руб. Расширенная Диагностика: 10-15 рабочих дней, 1 200 000 - 2 000 000 руб.</w:t>
      </w:r>
    </w:p>
    <w:p>
      <w:r>
        <w:t>Следующий шаг - квалификационный разговор на 45-60 минут. Его задача - не решить проблему бесплатно, а понять, есть ли основание для платной Диагностики.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Диагностика - обязательный платный вход. Сессия не продается автоматически.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проSTRAнство | коммерческий пакет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