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стратегическая таблица / STRAT Table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стратегическая таблица / STRAT Table помогает выбрать 5-7 стратегических моделей для Сессии на основании проблемных единиц / Problem Unit, Наборов S/O/X, триггеров и текущего контура компании.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3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7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восстановительная сборка / Recovery Build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Основание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proSTRANSTVO_Первоисточник_Стратегические_Модели.xlsx, файлы STRAT-индекса и операционная система / Operating System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Объем индекса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100 стратегических моделей / STR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выход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короткий список 5-7 стратегических моделей для Сессии / STR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Запрет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модель не считается выбранной без моста / Bridge к каноническому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Ограничение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является клиентским справочником 100 моделей; это внутренний слой выбора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Problem Unit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S/O/X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Trigger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STR Filter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5-7 STR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Bridge</w:t>
            </w:r>
          </w:p>
        </w:tc>
      </w:tr>
    </w:tbl>
    <w:p/>
    <w:p>
      <w:pPr>
        <w:spacing w:after="120" w:line="300" w:lineRule="auto"/>
      </w:pPr>
      <w:r>
        <w:t>Клиенту не нужен список всех моделей. Ему нужна прозрачная логика, почему именно эти 5-7 моделей попали в Сессию и какой канонический ID / canonical_id должен быть найден дальше в мосте / Bridge.</w:t>
      </w:r>
    </w:p>
    <w:p>
      <w:r>
        <w:br w:type="page"/>
      </w:r>
    </w:p>
    <w:p>
      <w:pPr>
        <w:pStyle w:val="Heading1"/>
      </w:pPr>
      <w:r>
        <w:t>1. Роль стратегической таблицы / STRAT Table</w:t>
      </w:r>
    </w:p>
    <w:p>
      <w:pPr>
        <w:spacing w:after="120" w:line="300" w:lineRule="auto"/>
      </w:pPr>
      <w:r>
        <w:t>стратегическая таблица / STRAT Table не заменяет книгу Стратегический интеллект и не переписывает описания моделей. Она работает как навигационный слой: помогает выбрать модели под диагноз и подготовить переход к мосту / Bridge.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делает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не делает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привязывает проблемную единицу к стратегическому блоку / Problem Unit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является энциклопедией всех описаний моделей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показывает стадию работы: диагноз, интерпретация, выбор, согласование, проверка, закрепление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управляет операционным исполнением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отсекает неподходящие и специализированные модели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не выбирает операционный инструмент без моста / Bridge и канонического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дает короткий список 5-7 стратегических моделей для Сессии / STR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обещает внедрение без владельца, ритма и метрики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14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Ось</w:t>
            </w:r>
          </w:p>
        </w:tc>
        <w:tc>
          <w:tcPr>
            <w:tcW w:type="dxa" w:w="2154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Коды</w:t>
            </w:r>
          </w:p>
        </w:tc>
        <w:tc>
          <w:tcPr>
            <w:tcW w:type="dxa" w:w="5443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Вертикальная</w:t>
            </w:r>
          </w:p>
        </w:tc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S1-S7</w:t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стратегический блок: поле, курс, портфель, ценность, риски, организация, клиентская логика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Горизонтальная</w:t>
            </w:r>
          </w:p>
        </w:tc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D-I-C-A-T-F</w:t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стадия стратегической работы от диагноза до закрепления</w:t>
            </w:r>
          </w:p>
        </w:tc>
      </w:tr>
      <w:t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Фильтр</w:t>
            </w:r>
          </w:p>
        </w:tc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специализация / specialization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universal, multi-sector, manufacturing, retail, IT и другие ограничения применения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MUST / OPTION / SPECIAL</w:t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обязательная, дополнительная или специализированная роль модели в выборе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t>Нормализация проSTRAнство</w:t>
            </w:r>
            <w:r>
              <w:rPr>
                <w:rFonts w:ascii="Calibri" w:hAnsi="Calibri"/>
                <w:b/>
                <w:color w:val="0B2545"/>
                <w:sz w:val="18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клиентская логика стратегии в текущем индексе сохраняется как стратегический клиентский слой, но клиентский контур / CUSTOMER не становится отдельной функцией компании. В применении он проверяется через клиент, маркетинг, бренд и ресурсы X1: маркетинг / MRK и продажи / SLS.</w:t>
            </w:r>
          </w:p>
        </w:tc>
      </w:tr>
    </w:tbl>
    <w:p/>
    <w:p>
      <w:pPr>
        <w:pStyle w:val="Heading1"/>
      </w:pPr>
      <w:r>
        <w:t>2. Карта плотности стратегии / STRAT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22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transtvo_strat_table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2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t>Цифра в ячейке показывает количество моделей в индексе. Плотная ячейка не означает приоритет: приоритет возникает только после Диагностики, триггера и проверки применимости.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134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Ячейка</w:t>
            </w:r>
          </w:p>
        </w:tc>
        <w:tc>
          <w:tcPr>
            <w:tcW w:type="dxa" w:w="272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1814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Стадия</w:t>
            </w:r>
          </w:p>
        </w:tc>
        <w:tc>
          <w:tcPr>
            <w:tcW w:type="dxa" w:w="907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Кол-во</w:t>
            </w:r>
          </w:p>
        </w:tc>
        <w:tc>
          <w:tcPr>
            <w:tcW w:type="dxa" w:w="283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Примеры ID</w:t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S6-A</w:t>
            </w:r>
          </w:p>
        </w:tc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Организация и способность исполнять</w:t>
            </w:r>
          </w:p>
        </w:tc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Согласование</w:t>
            </w:r>
          </w:p>
        </w:tc>
        <w:tc>
          <w:tcPr>
            <w:tcW w:type="dxa" w:w="90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18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STR-0002, STR-0003, STR-0008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S7-I</w:t>
            </w:r>
          </w:p>
        </w:tc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Клиентская логика стратегии</w:t>
            </w:r>
          </w:p>
        </w:tc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Интерпретация</w:t>
            </w:r>
          </w:p>
        </w:tc>
        <w:tc>
          <w:tcPr>
            <w:tcW w:type="dxa" w:w="90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17</w:t>
            </w:r>
          </w:p>
        </w:tc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STR-0007, STR-0010, STR-0018</w:t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S3-C</w:t>
            </w:r>
          </w:p>
        </w:tc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Портфель и рост</w:t>
            </w:r>
          </w:p>
        </w:tc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Выбор</w:t>
            </w:r>
          </w:p>
        </w:tc>
        <w:tc>
          <w:tcPr>
            <w:tcW w:type="dxa" w:w="90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8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STR-0011, STR-0012, STR-0017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S1-D</w:t>
            </w:r>
          </w:p>
        </w:tc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Диагностика стратегического поля</w:t>
            </w:r>
          </w:p>
        </w:tc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Диагноз</w:t>
            </w:r>
          </w:p>
        </w:tc>
        <w:tc>
          <w:tcPr>
            <w:tcW w:type="dxa" w:w="90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8</w:t>
            </w:r>
          </w:p>
        </w:tc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STR-0001, STR-0014, STR-0028</w:t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S2-C</w:t>
            </w:r>
          </w:p>
        </w:tc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Выбор курса</w:t>
            </w:r>
          </w:p>
        </w:tc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Выбор</w:t>
            </w:r>
          </w:p>
        </w:tc>
        <w:tc>
          <w:tcPr>
            <w:tcW w:type="dxa" w:w="90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7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STR-0026, STR-0033, STR-0043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S6-F</w:t>
            </w:r>
          </w:p>
        </w:tc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Организация и способность исполнять</w:t>
            </w:r>
          </w:p>
        </w:tc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Закрепление</w:t>
            </w:r>
          </w:p>
        </w:tc>
        <w:tc>
          <w:tcPr>
            <w:tcW w:type="dxa" w:w="90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</w:t>
            </w:r>
          </w:p>
        </w:tc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STR-0016, STR-0050, STR-0062</w:t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S4-C</w:t>
            </w:r>
          </w:p>
        </w:tc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Бизнес-модель и ценность</w:t>
            </w:r>
          </w:p>
        </w:tc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Выбор</w:t>
            </w:r>
          </w:p>
        </w:tc>
        <w:tc>
          <w:tcPr>
            <w:tcW w:type="dxa" w:w="90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STR-0005, STR-0027, STR-0030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S1-I</w:t>
            </w:r>
          </w:p>
        </w:tc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Диагностика стратегического поля</w:t>
            </w:r>
          </w:p>
        </w:tc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Интерпретация</w:t>
            </w:r>
          </w:p>
        </w:tc>
        <w:tc>
          <w:tcPr>
            <w:tcW w:type="dxa" w:w="90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</w:t>
            </w:r>
          </w:p>
        </w:tc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STR-0006, STR-0015, STR-0037</w:t>
            </w:r>
          </w:p>
        </w:tc>
      </w:tr>
    </w:tbl>
    <w:p/>
    <w:p>
      <w:r>
        <w:br w:type="page"/>
      </w:r>
    </w:p>
    <w:p>
      <w:pPr>
        <w:pStyle w:val="Heading1"/>
      </w:pPr>
      <w:r>
        <w:t>3. Специализация и правила отбора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86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transtvo_strat_table_speci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862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402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6009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применять</w:t>
            </w:r>
          </w:p>
        </w:tc>
      </w:tr>
      <w:tr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поднимать специализированную модель в универсальный слой</w:t>
            </w:r>
          </w:p>
        </w:tc>
        <w:tc>
          <w:tcPr>
            <w:tcW w:type="dxa" w:w="600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если модель зависит от информационных технологий, производства, розницы или сервиса, это фиксируется до Сессии / 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дублировать модель в нескольких ячейках</w:t>
            </w:r>
          </w:p>
        </w:tc>
        <w:tc>
          <w:tcPr>
            <w:tcW w:type="dxa" w:w="600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 модели есть основная ячейка, дополнительные применения идут как связи</w:t>
            </w:r>
          </w:p>
        </w:tc>
      </w:tr>
      <w:tr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выбирать модель без источника</w:t>
            </w:r>
          </w:p>
        </w:tc>
        <w:tc>
          <w:tcPr>
            <w:tcW w:type="dxa" w:w="600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для стратегии фиксируется книга и страница / STR; если страница ненадежна, фиксируется книга и глава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выбирать больше 5-7 STR на одну Сессию</w:t>
            </w:r>
          </w:p>
        </w:tc>
        <w:tc>
          <w:tcPr>
            <w:tcW w:type="dxa" w:w="600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если триггеров много, они группируются по 1-3 триггера в отдельные Сессии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Критическое ограничение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стратегическая таблица / STRAT Table не должна превращать Сессию в парад фреймворков. Выбор 5-7 стратегических моделей должен объяснять решение, а не демонстрировать ширину библиотеки. / STR</w:t>
            </w:r>
          </w:p>
        </w:tc>
      </w:tr>
    </w:tbl>
    <w:p/>
    <w:p>
      <w:pPr>
        <w:pStyle w:val="Heading1"/>
      </w:pPr>
      <w:r>
        <w:t>4. Протокол выбора 5-7 стратегических моделей / STR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737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464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402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c>
          <w:tcPr>
            <w:tcW w:type="dxa" w:w="73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взять диагностический вердикт и карту / Diagnostic Verdictпроблемных единиц / Problem Unit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2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подтвержденные проблемы, не просто жалобы</w:t>
            </w:r>
          </w:p>
        </w:tc>
      </w:tr>
      <w:tr>
        <w:tc>
          <w:tcPr>
            <w:tcW w:type="dxa" w:w="73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привязать каждую проблемную единицу / Problem Unit к Наборам S/O/X и триггерам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2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какой слой системы затронут</w:t>
            </w:r>
          </w:p>
        </w:tc>
      </w:tr>
      <w:tr>
        <w:tc>
          <w:tcPr>
            <w:tcW w:type="dxa" w:w="73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выбрать ячейки S1-S7 x D-I-C-A-T-F</w:t>
            </w:r>
          </w:p>
        </w:tc>
        <w:tc>
          <w:tcPr>
            <w:tcW w:type="dxa" w:w="402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первичный пул стратегических моделей / STR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73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применить фильтр специализации и зрелости</w:t>
            </w:r>
          </w:p>
        </w:tc>
        <w:tc>
          <w:tcPr>
            <w:tcW w:type="dxa" w:w="402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убраны неподходящие модели</w:t>
            </w:r>
          </w:p>
        </w:tc>
      </w:tr>
      <w:tr>
        <w:tc>
          <w:tcPr>
            <w:tcW w:type="dxa" w:w="73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оставить 5-7 стратегических моделей на Сессию / STR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2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рабочий стек Сессии / Session Stack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73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для каждой модели назначить ожидаемый стратегический выход</w:t>
            </w:r>
          </w:p>
        </w:tc>
        <w:tc>
          <w:tcPr>
            <w:tcW w:type="dxa" w:w="402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должно быть решено на Сессии</w:t>
            </w:r>
          </w:p>
        </w:tc>
      </w:tr>
      <w:tr>
        <w:tc>
          <w:tcPr>
            <w:tcW w:type="dxa" w:w="73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7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проверить наличие моста 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2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модель готова к связи с каноническим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4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351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ставить</w:t>
            </w:r>
          </w:p>
        </w:tc>
        <w:tc>
          <w:tcPr>
            <w:tcW w:type="dxa" w:w="385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04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запускать / Go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5-7 STR, понятен стратегический выход и мост</w:t>
            </w:r>
          </w:p>
        </w:tc>
        <w:tc>
          <w:tcPr>
            <w:tcW w:type="dxa" w:w="385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выносить в Сессию</w:t>
            </w:r>
          </w:p>
        </w:tc>
      </w:tr>
      <w:tr>
        <w:tc>
          <w:tcPr>
            <w:tcW w:type="dxa" w:w="204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запускать с условиями / Go with conditions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1-2 модели требуют уточнения, но стек не ломается</w:t>
            </w:r>
          </w:p>
        </w:tc>
        <w:tc>
          <w:tcPr>
            <w:tcW w:type="dxa" w:w="385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закрыть условия до моста 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04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удержать / Hold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диагноза, слишком много моделей или неясны триггеры</w:t>
            </w:r>
          </w:p>
        </w:tc>
        <w:tc>
          <w:tcPr>
            <w:tcW w:type="dxa" w:w="385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вернуться к Диагностике</w:t>
            </w:r>
          </w:p>
        </w:tc>
      </w:tr>
      <w:tr>
        <w:tc>
          <w:tcPr>
            <w:tcW w:type="dxa" w:w="204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остановить / Stop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модели выбираются ради презентации, а не решения</w:t>
            </w:r>
          </w:p>
        </w:tc>
        <w:tc>
          <w:tcPr>
            <w:tcW w:type="dxa" w:w="385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проводить Сессию в таком виде</w:t>
            </w:r>
          </w:p>
        </w:tc>
      </w:tr>
    </w:tbl>
    <w:p/>
    <w:p>
      <w:r>
        <w:br w:type="page"/>
      </w:r>
    </w:p>
    <w:p>
      <w:pPr>
        <w:pStyle w:val="Heading1"/>
      </w:pPr>
      <w:r>
        <w:t>5. Выход в мост / Bridge и контроль качества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57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Если выбрана стратегическая модель / STR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583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должно появиться дальше</w:t>
            </w:r>
          </w:p>
        </w:tc>
      </w:tr>
      <w:tr>
        <w:tc>
          <w:tcPr>
            <w:tcW w:type="dxa" w:w="357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диагностическая модель</w:t>
            </w:r>
          </w:p>
        </w:tc>
        <w:tc>
          <w:tcPr>
            <w:tcW w:type="dxa" w:w="583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подтвержденная причина и границы проблемы</w:t>
            </w:r>
          </w:p>
        </w:tc>
      </w:tr>
      <w:tr>
        <w:tc>
          <w:tcPr>
            <w:tcW w:type="dxa" w:w="357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модель выбора курса</w:t>
            </w:r>
          </w:p>
        </w:tc>
        <w:tc>
          <w:tcPr>
            <w:tcW w:type="dxa" w:w="583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стратегическое решение, ставки, отказ от альтернатив</w:t>
            </w:r>
          </w:p>
        </w:tc>
      </w:tr>
      <w:tr>
        <w:tc>
          <w:tcPr>
            <w:tcW w:type="dxa" w:w="357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портфельная модель</w:t>
            </w:r>
          </w:p>
        </w:tc>
        <w:tc>
          <w:tcPr>
            <w:tcW w:type="dxa" w:w="583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правило распределения ресурсов и фокус роста</w:t>
            </w:r>
          </w:p>
        </w:tc>
      </w:tr>
      <w:tr>
        <w:tc>
          <w:tcPr>
            <w:tcW w:type="dxa" w:w="357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модель ценности</w:t>
            </w:r>
          </w:p>
        </w:tc>
        <w:tc>
          <w:tcPr>
            <w:tcW w:type="dxa" w:w="583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гипотеза ценности и клиентская проверка / CUSTOMER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357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модель риска</w:t>
            </w:r>
          </w:p>
        </w:tc>
        <w:tc>
          <w:tcPr>
            <w:tcW w:type="dxa" w:w="583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ограничения, сценарии, правило остановки / Stop Rule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357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организационная модель</w:t>
            </w:r>
          </w:p>
        </w:tc>
        <w:tc>
          <w:tcPr>
            <w:tcW w:type="dxa" w:w="583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изменения, роли, ритм и метрика исполнения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Правило моста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Модель не считается выбранной, пока не понятно, какой канонический ID / canonical_id, владелец, ритм и метрика появятся в мосте / Bridge.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8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 критика</w:t>
            </w:r>
          </w:p>
        </w:tc>
        <w:tc>
          <w:tcPr>
            <w:tcW w:type="dxa" w:w="215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396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принять</w:t>
            </w:r>
          </w:p>
        </w:tc>
      </w:tr>
      <w:tr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Документ стал каталогом 100 моделей?</w:t>
            </w:r>
          </w:p>
        </w:tc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</w:t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он показывает навигацию, а не заменяет справочник или книгу</w:t>
            </w:r>
          </w:p>
        </w:tc>
      </w:tr>
      <w:tr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синхронизация с Диагностикой?</w:t>
            </w:r>
          </w:p>
        </w:tc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</w:t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входом является проблемная единица / Problem Unit и диагностический вердикт / Diagnostic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защита от перегруза Сессии?</w:t>
            </w:r>
          </w:p>
        </w:tc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</w:t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лимит 5-7 STR и правило 1-3 триггера на Сессию</w:t>
            </w:r>
          </w:p>
        </w:tc>
      </w:tr>
      <w:tr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Есть связь с операционным контуром / OPE?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</w:t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выбор считается неполным без моста 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Можно показывать клиенту как финальную базу?</w:t>
            </w:r>
          </w:p>
        </w:tc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</w:t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это внутренний навигационный слой v0.2</w:t>
            </w:r>
          </w:p>
        </w:tc>
      </w:tr>
      <w:tr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Можно использовать внутри технологии?</w:t>
            </w:r>
          </w:p>
        </w:tc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Go internal</w:t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да, для подготовки Сессии и проверки стека STR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Итоговый вердикт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можно использовать внутри / Go internal после критической проверки. Клиентская версия допустима позже как короткая навигационная карта, но не как полный справочник стратегических моделей.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восстановительная сборка / Recovery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стратегическая таблица / STRAT Table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проСТРАНСТВО. STRAT Table / стратегическая таблица v0.2</dc:title>
  <dc:subject>Recovery Build v0.2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