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4"/>
        </w:rPr>
        <w:t>проSTRAнство</w:t>
      </w:r>
    </w:p>
    <w:p>
      <w:r>
        <w:rPr>
          <w:color w:val="595959"/>
          <w:sz w:val="30"/>
        </w:rPr>
        <w:t>сценарии ошибок v1.0</w:t>
      </w:r>
    </w:p>
    <w:p>
      <w:r>
        <w:rPr>
          <w:color w:val="595959"/>
          <w:sz w:val="20"/>
        </w:rPr>
        <w:t>P2: плохие ситуации, стоп-линии и правильные действия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EF3F8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Главное правило. </w:t>
            </w:r>
            <w:r>
              <w:t>Диагностика - обязательный платный вход. Ошибка не должна превращать первый разговор в бесплатную мини-стратегию, Сессию без Диагностики или показ уникального инструментального ядра 115 как меню выбора.</w:t>
            </w:r>
          </w:p>
        </w:tc>
      </w:tr>
    </w:tbl>
    <w:p>
      <w:pPr>
        <w:pStyle w:val="Heading1"/>
      </w:pPr>
      <w:r>
        <w:t>1. Зачем нужен документ</w:t>
      </w:r>
    </w:p>
    <w:p>
      <w:pPr>
        <w:pStyle w:val="ListBullet"/>
      </w:pPr>
      <w:r>
        <w:t>обучить проводника распознавать плохие ситуации до того, как они разрушат технологию;</w:t>
      </w:r>
    </w:p>
    <w:p>
      <w:pPr>
        <w:pStyle w:val="ListBullet"/>
      </w:pPr>
      <w:r>
        <w:t>защитить Диагностику как самостоятельный платный продукт;</w:t>
      </w:r>
    </w:p>
    <w:p>
      <w:pPr>
        <w:pStyle w:val="ListBullet"/>
      </w:pPr>
      <w:r>
        <w:t>дать действия при отсутствии данных, владельца, мандата, права действия или готовности вскрывать разрывы;</w:t>
      </w:r>
    </w:p>
    <w:p>
      <w:pPr>
        <w:pStyle w:val="ListBullet"/>
      </w:pPr>
      <w:r>
        <w:t>сохранить ядро: проблема -&gt; доказательство -&gt; узкий набор -&gt; мост -&gt; Спринт 30-60-90.</w:t>
      </w:r>
    </w:p>
    <w:p>
      <w:pPr>
        <w:pStyle w:val="Heading1"/>
      </w:pPr>
      <w:r>
        <w:t>2. Ошибки до Диагностики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5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Ошибка</w:t>
            </w:r>
          </w:p>
        </w:tc>
        <w:tc>
          <w:tcPr>
            <w:tcW w:type="dxa" w:w="25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Сигнал</w:t>
            </w:r>
          </w:p>
        </w:tc>
        <w:tc>
          <w:tcPr>
            <w:tcW w:type="dxa" w:w="25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Риск</w:t>
            </w:r>
          </w:p>
        </w:tc>
        <w:tc>
          <w:tcPr>
            <w:tcW w:type="dxa" w:w="35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Правильное действие</w:t>
            </w:r>
          </w:p>
        </w:tc>
        <w:tc>
          <w:tcPr>
            <w:tcW w:type="dxa" w:w="25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Стоп-линия</w:t>
            </w:r>
          </w:p>
        </w:tc>
      </w:tr>
      <w:tr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продажа интереса к технологии</w:t>
            </w:r>
          </w:p>
        </w:tc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клиент просит рассказать, как все устроено</w:t>
            </w:r>
          </w:p>
        </w:tc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обсуждение уйдет в каталог моделей</w:t>
            </w:r>
          </w:p>
        </w:tc>
        <w:tc>
          <w:tcPr>
            <w:tcW w:type="dxa" w:w="3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вернуть разговор к боли, мандату и платной Диагностике</w:t>
            </w:r>
          </w:p>
        </w:tc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не показывать внутреннюю карту выбора</w:t>
            </w:r>
          </w:p>
        </w:tc>
      </w:tr>
      <w:tr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бесплатная мини-стратегия</w:t>
            </w:r>
          </w:p>
        </w:tc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клиент просит сразу идеи и решения</w:t>
            </w:r>
          </w:p>
        </w:tc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ценность Диагностики будет отдана бесплатно</w:t>
            </w:r>
          </w:p>
        </w:tc>
        <w:tc>
          <w:tcPr>
            <w:tcW w:type="dxa" w:w="3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объяснить, что без фактов нельзя отличить симптом от проблемной единицы</w:t>
            </w:r>
          </w:p>
        </w:tc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не давать план внедрения</w:t>
            </w:r>
          </w:p>
        </w:tc>
      </w:tr>
      <w:tr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разговор без лица решения</w:t>
            </w:r>
          </w:p>
        </w:tc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есть интерес, но нет собственника контура</w:t>
            </w:r>
          </w:p>
        </w:tc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решения не будут приняты</w:t>
            </w:r>
          </w:p>
        </w:tc>
        <w:tc>
          <w:tcPr>
            <w:tcW w:type="dxa" w:w="3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назначить квалификацию с лицом решения</w:t>
            </w:r>
          </w:p>
        </w:tc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не продавать Диагностику наблюдателю</w:t>
            </w:r>
          </w:p>
        </w:tc>
      </w:tr>
      <w:tr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данные заменяются мнениями</w:t>
            </w:r>
          </w:p>
        </w:tc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много слов, нет отчетов и фактов</w:t>
            </w:r>
          </w:p>
        </w:tc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Диагностика станет разговором</w:t>
            </w:r>
          </w:p>
        </w:tc>
        <w:tc>
          <w:tcPr>
            <w:tcW w:type="dxa" w:w="3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запросить минимальный пакет данных</w:t>
            </w:r>
          </w:p>
        </w:tc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без данных - удержать / Hold</w:t>
            </w:r>
          </w:p>
        </w:tc>
      </w:tr>
    </w:tbl>
    <w:p/>
    <w:p>
      <w:pPr>
        <w:pStyle w:val="Heading1"/>
      </w:pPr>
      <w:r>
        <w:t>3. Ошибки Диагностики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5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Ошибка</w:t>
            </w:r>
          </w:p>
        </w:tc>
        <w:tc>
          <w:tcPr>
            <w:tcW w:type="dxa" w:w="25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Сигнал</w:t>
            </w:r>
          </w:p>
        </w:tc>
        <w:tc>
          <w:tcPr>
            <w:tcW w:type="dxa" w:w="25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Риск</w:t>
            </w:r>
          </w:p>
        </w:tc>
        <w:tc>
          <w:tcPr>
            <w:tcW w:type="dxa" w:w="35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Правильное действие</w:t>
            </w:r>
          </w:p>
        </w:tc>
        <w:tc>
          <w:tcPr>
            <w:tcW w:type="dxa" w:w="25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Стоп-линия</w:t>
            </w:r>
          </w:p>
        </w:tc>
      </w:tr>
      <w:tr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собирать только сформулированные жалобы</w:t>
            </w:r>
          </w:p>
        </w:tc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команда повторяет одну привычную версию причины</w:t>
            </w:r>
          </w:p>
        </w:tc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скрытые разрывы останутся невыявленными</w:t>
            </w:r>
          </w:p>
        </w:tc>
        <w:tc>
          <w:tcPr>
            <w:tcW w:type="dxa" w:w="3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проверить текущий контур: что есть, работает, разорвано, не трогать, пересобрать</w:t>
            </w:r>
          </w:p>
        </w:tc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не принимать жалобу как диагноз</w:t>
            </w:r>
          </w:p>
        </w:tc>
      </w:tr>
      <w:tr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выдавать Сессию как автоматический следующий шаг</w:t>
            </w:r>
          </w:p>
        </w:tc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вердикт заранее известен</w:t>
            </w:r>
          </w:p>
        </w:tc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Диагностика потеряет смысл платного шлюза</w:t>
            </w:r>
          </w:p>
        </w:tc>
        <w:tc>
          <w:tcPr>
            <w:tcW w:type="dxa" w:w="3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считать доказательность и дать вердикт: переходить к Сессии / Go, переходить к Сессии с условиями / условный Go, удержать / Hold, остановить / Stop</w:t>
            </w:r>
          </w:p>
        </w:tc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вердикт переходить к Сессии / Go не равен продаже всей технологии</w:t>
            </w:r>
          </w:p>
        </w:tc>
      </w:tr>
      <w:tr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выбирать инструменты до проблемной единицы</w:t>
            </w:r>
          </w:p>
        </w:tc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консультант хочет показать экспертность</w:t>
            </w:r>
          </w:p>
        </w:tc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технология превращается в витрину</w:t>
            </w:r>
          </w:p>
        </w:tc>
        <w:tc>
          <w:tcPr>
            <w:tcW w:type="dxa" w:w="3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сначала формализация проблемы и триггеры</w:t>
            </w:r>
          </w:p>
        </w:tc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не показывать уникальное инструментальное ядро 115 как меню</w:t>
            </w:r>
          </w:p>
        </w:tc>
      </w:tr>
      <w:tr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игнорировать то, что уже работает</w:t>
            </w:r>
          </w:p>
        </w:tc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все хотят пересобрать сразу</w:t>
            </w:r>
          </w:p>
        </w:tc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сломается работающий контур</w:t>
            </w:r>
          </w:p>
        </w:tc>
        <w:tc>
          <w:tcPr>
            <w:tcW w:type="dxa" w:w="3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зафиксировать элементы 'не трогать'</w:t>
            </w:r>
          </w:p>
        </w:tc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не улучшать без доказанного разрыва</w:t>
            </w:r>
          </w:p>
        </w:tc>
      </w:tr>
    </w:tbl>
    <w:p/>
    <w:p>
      <w:pPr>
        <w:pStyle w:val="Heading1"/>
      </w:pPr>
      <w:r>
        <w:t>4. Ошибки Сессии, Спринта и Сопровождения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7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Этап</w:t>
            </w:r>
          </w:p>
        </w:tc>
        <w:tc>
          <w:tcPr>
            <w:tcW w:type="dxa" w:w="26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Ошибка</w:t>
            </w:r>
          </w:p>
        </w:tc>
        <w:tc>
          <w:tcPr>
            <w:tcW w:type="dxa" w:w="26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Сигнал</w:t>
            </w:r>
          </w:p>
        </w:tc>
        <w:tc>
          <w:tcPr>
            <w:tcW w:type="dxa" w:w="36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Правильное действие</w:t>
            </w:r>
          </w:p>
        </w:tc>
        <w:tc>
          <w:tcPr>
            <w:tcW w:type="dxa" w:w="26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Запрет</w:t>
            </w:r>
          </w:p>
        </w:tc>
      </w:tr>
      <w:tr>
        <w:tc>
          <w:tcPr>
            <w:tcW w:type="dxa" w:w="17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Сессия</w:t>
            </w:r>
          </w:p>
        </w:tc>
        <w:tc>
          <w:tcPr>
            <w:tcW w:type="dxa" w:w="26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мозговой штурм вместо выбора</w:t>
            </w:r>
          </w:p>
        </w:tc>
        <w:tc>
          <w:tcPr>
            <w:tcW w:type="dxa" w:w="26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много идей, нет моста</w:t>
            </w:r>
          </w:p>
        </w:tc>
        <w:tc>
          <w:tcPr>
            <w:tcW w:type="dxa" w:w="36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держать 1-3 связанных триггера и рабочий набор</w:t>
            </w:r>
          </w:p>
        </w:tc>
        <w:tc>
          <w:tcPr>
            <w:tcW w:type="dxa" w:w="26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не расширять повестку до 15 триггеров</w:t>
            </w:r>
          </w:p>
        </w:tc>
      </w:tr>
      <w:tr>
        <w:tc>
          <w:tcPr>
            <w:tcW w:type="dxa" w:w="17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Сессия</w:t>
            </w:r>
          </w:p>
        </w:tc>
        <w:tc>
          <w:tcPr>
            <w:tcW w:type="dxa" w:w="26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выбор моделей без функций компании</w:t>
            </w:r>
          </w:p>
        </w:tc>
        <w:tc>
          <w:tcPr>
            <w:tcW w:type="dxa" w:w="26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стратегия висит отдельно</w:t>
            </w:r>
          </w:p>
        </w:tc>
        <w:tc>
          <w:tcPr>
            <w:tcW w:type="dxa" w:w="36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связать стратегию с операциями / OPE, финансами / FIN, клиентским контуром и информационными технологиями / IT</w:t>
            </w:r>
          </w:p>
        </w:tc>
        <w:tc>
          <w:tcPr>
            <w:tcW w:type="dxa" w:w="26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не отделять стратегию от исполнения</w:t>
            </w:r>
          </w:p>
        </w:tc>
      </w:tr>
      <w:tr>
        <w:tc>
          <w:tcPr>
            <w:tcW w:type="dxa" w:w="17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Спринт</w:t>
            </w:r>
          </w:p>
        </w:tc>
        <w:tc>
          <w:tcPr>
            <w:tcW w:type="dxa" w:w="26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слишком много инструментов</w:t>
            </w:r>
          </w:p>
        </w:tc>
        <w:tc>
          <w:tcPr>
            <w:tcW w:type="dxa" w:w="26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команда не успевает</w:t>
            </w:r>
          </w:p>
        </w:tc>
        <w:tc>
          <w:tcPr>
            <w:tcW w:type="dxa" w:w="36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запускать 3-5 инструментов, владельцев, метрики и ритм</w:t>
            </w:r>
          </w:p>
        </w:tc>
        <w:tc>
          <w:tcPr>
            <w:tcW w:type="dxa" w:w="26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не запускать все ядро</w:t>
            </w:r>
          </w:p>
        </w:tc>
      </w:tr>
      <w:tr>
        <w:tc>
          <w:tcPr>
            <w:tcW w:type="dxa" w:w="17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Спринт</w:t>
            </w:r>
          </w:p>
        </w:tc>
        <w:tc>
          <w:tcPr>
            <w:tcW w:type="dxa" w:w="26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нет базовой линии</w:t>
            </w:r>
          </w:p>
        </w:tc>
        <w:tc>
          <w:tcPr>
            <w:tcW w:type="dxa" w:w="26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результат нельзя доказать</w:t>
            </w:r>
          </w:p>
        </w:tc>
        <w:tc>
          <w:tcPr>
            <w:tcW w:type="dxa" w:w="36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до старта зафиксировать метрики и исходное состояние</w:t>
            </w:r>
          </w:p>
        </w:tc>
        <w:tc>
          <w:tcPr>
            <w:tcW w:type="dxa" w:w="26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не считать ощущение результатом</w:t>
            </w:r>
          </w:p>
        </w:tc>
      </w:tr>
      <w:tr>
        <w:tc>
          <w:tcPr>
            <w:tcW w:type="dxa" w:w="17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Сопровождение</w:t>
            </w:r>
          </w:p>
        </w:tc>
        <w:tc>
          <w:tcPr>
            <w:tcW w:type="dxa" w:w="26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продажа без объекта</w:t>
            </w:r>
          </w:p>
        </w:tc>
        <w:tc>
          <w:tcPr>
            <w:tcW w:type="dxa" w:w="26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нет активного контура после Спринта</w:t>
            </w:r>
          </w:p>
        </w:tc>
        <w:tc>
          <w:tcPr>
            <w:tcW w:type="dxa" w:w="36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вернуться к Сессии или Спринту</w:t>
            </w:r>
          </w:p>
        </w:tc>
        <w:tc>
          <w:tcPr>
            <w:tcW w:type="dxa" w:w="26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не продавать сопровождение ради занятости</w:t>
            </w:r>
          </w:p>
        </w:tc>
      </w:tr>
    </w:tbl>
    <w:p/>
    <w:p>
      <w:pPr>
        <w:pStyle w:val="Heading1"/>
      </w:pPr>
      <w:r>
        <w:t>5. Ошибки команды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5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Ошибка</w:t>
            </w:r>
          </w:p>
        </w:tc>
        <w:tc>
          <w:tcPr>
            <w:tcW w:type="dxa" w:w="43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Почему опасно</w:t>
            </w:r>
          </w:p>
        </w:tc>
        <w:tc>
          <w:tcPr>
            <w:tcW w:type="dxa" w:w="43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Правильная норма</w:t>
            </w:r>
          </w:p>
        </w:tc>
      </w:tr>
      <w:tr>
        <w:tc>
          <w:tcPr>
            <w:tcW w:type="dxa" w:w="3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называть ядро операционным набором из 115</w:t>
            </w:r>
          </w:p>
        </w:tc>
        <w:tc>
          <w:tcPr>
            <w:tcW w:type="dxa" w:w="4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это ломает фундамент и смешивает операции / OPE, финансы / FIN и клиентский контур</w:t>
            </w:r>
          </w:p>
        </w:tc>
        <w:tc>
          <w:tcPr>
            <w:tcW w:type="dxa" w:w="4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уникальное инструментальное ядро 115</w:t>
            </w:r>
          </w:p>
        </w:tc>
      </w:tr>
      <w:tr>
        <w:tc>
          <w:tcPr>
            <w:tcW w:type="dxa" w:w="3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выделять искусственный интеллект / AI самостоятельной функцией</w:t>
            </w:r>
          </w:p>
        </w:tc>
        <w:tc>
          <w:tcPr>
            <w:tcW w:type="dxa" w:w="4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появляется недофункция</w:t>
            </w:r>
          </w:p>
        </w:tc>
        <w:tc>
          <w:tcPr>
            <w:tcW w:type="dxa" w:w="4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искусственный интеллект / AI только внутри информационных технологий / IT</w:t>
            </w:r>
          </w:p>
        </w:tc>
      </w:tr>
      <w:tr>
        <w:tc>
          <w:tcPr>
            <w:tcW w:type="dxa" w:w="3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давать маркетингу внутренние коды как первый слой</w:t>
            </w:r>
          </w:p>
        </w:tc>
        <w:tc>
          <w:tcPr>
            <w:tcW w:type="dxa" w:w="4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клиент увидит инженерную кухню</w:t>
            </w:r>
          </w:p>
        </w:tc>
        <w:tc>
          <w:tcPr>
            <w:tcW w:type="dxa" w:w="4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показывать боль, результат Диагностики, кейсы и рамки</w:t>
            </w:r>
          </w:p>
        </w:tc>
      </w:tr>
      <w:tr>
        <w:tc>
          <w:tcPr>
            <w:tcW w:type="dxa" w:w="3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верстать до критики</w:t>
            </w:r>
          </w:p>
        </w:tc>
        <w:tc>
          <w:tcPr>
            <w:tcW w:type="dxa" w:w="4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появляется переработка готовых файлов</w:t>
            </w:r>
          </w:p>
        </w:tc>
        <w:tc>
          <w:tcPr>
            <w:tcW w:type="dxa" w:w="4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сначала согласование смысла, потом оформление</w:t>
            </w:r>
          </w:p>
        </w:tc>
      </w:tr>
    </w:tbl>
    <w:p/>
    <w:sectPr w:rsidR="00FC693F" w:rsidRPr="0006063C" w:rsidSect="00034616">
      <w:pgSz w:w="11906" w:h="16838"/>
      <w:pgMar w:top="96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проSTRAнство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