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0"/>
        </w:rPr>
        <w:t>Changelog проSTRAнства v1.0</w:t>
      </w:r>
    </w:p>
    <w:p>
      <w:r>
        <w:rPr>
          <w:rFonts w:ascii="Calibri" w:hAnsi="Calibri"/>
          <w:color w:val="5B6770"/>
          <w:sz w:val="21"/>
        </w:rPr>
        <w:t>Короткий журнал изменений после финального командного ТЗ v1.0.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 xml:space="preserve">Статус. </w:t>
            </w:r>
            <w:r>
              <w:rPr>
                <w:rFonts w:ascii="Calibri" w:hAnsi="Calibri"/>
                <w:color w:val="1F2933"/>
                <w:sz w:val="18"/>
              </w:rPr>
              <w:t>Мини-релиз v0.4.1. Документ закрывает релизный хвост и не переписывает фундамент технологии.</w:t>
            </w:r>
          </w:p>
        </w:tc>
      </w:tr>
    </w:tbl>
    <w:p/>
    <w:p>
      <w:pPr>
        <w:pStyle w:val="Heading1"/>
      </w:pPr>
      <w:r>
        <w:t>1. Назначение</w:t>
      </w:r>
    </w:p>
    <w:p>
      <w:r>
        <w:t>Changelog фиксирует путь релиза. Он не заменяет реестр релиза, аудит закрытия, операционную систему или методологию.</w:t>
      </w:r>
    </w:p>
    <w:p>
      <w:pPr>
        <w:pStyle w:val="Heading1"/>
      </w:pPr>
      <w:r>
        <w:t>2. Изменения по этапам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3326"/>
        <w:gridCol w:w="3326"/>
        <w:gridCol w:w="3326"/>
      </w:tblGrid>
      <w:tr>
        <w:tc>
          <w:tcPr>
            <w:tcW w:type="dxa" w:w="1587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4819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Что изменено</w:t>
            </w:r>
          </w:p>
        </w:tc>
        <w:tc>
          <w:tcPr>
            <w:tcW w:type="dxa" w:w="3572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Результат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P1A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Релизный реестр, публичное имя, технический префикс, языковое правило, XLSX-контроль.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Релиз стал управляемым.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P1B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Операционная система, матрица доказательности, реестр артефактов и переходов.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Появился главный источник правды.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P1C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Квалификация, продажа Диагностики, навигатор кейсов, контентная архитектура.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Платная Диагностика защищена как вход.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P2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Ошибки, обучение, сертификация, дубли, FAQ по аудиториям, качество, визуальная архитектура.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Закрыта проводимость и контроль качества.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P3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Коммерческий пакет, КП Диагностики, письма, презентация, сайт-тексты.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Коммерция продает Диагностику, не Сессию.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Закрытие релиза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Аудит 38 задач.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Зафиксировано: 32 закрыто, 3 частично, 3 не закрыто.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v0.4.1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Языковой стандарт, changelog, одностраничник CEO, редакторский чек-лист.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Короткие релизные хвосты закрыты.</w:t>
            </w:r>
          </w:p>
        </w:tc>
      </w:tr>
    </w:tbl>
    <w:p/>
    <w:p>
      <w:pPr>
        <w:pStyle w:val="Heading1"/>
      </w:pPr>
      <w:r>
        <w:t>3. Решение по сценарию первого разговора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 xml:space="preserve">Решение. </w:t>
            </w:r>
            <w:r>
              <w:rPr>
                <w:rFonts w:ascii="Calibri" w:hAnsi="Calibri"/>
                <w:color w:val="1F2933"/>
                <w:sz w:val="18"/>
              </w:rPr>
              <w:t>Отдельный сценарий первого разговора не создается. Главные источники: proSTRANSTVO_Квалификация_Клиента_Перед_Диагностикой_v1.0.docx и proSTRANSTVO_Письма_И_Сообщения_Для_Продажи_Диагностики_v1.0.docx. Это не пробел, а защита от дубля.</w:t>
            </w:r>
          </w:p>
        </w:tc>
      </w:tr>
    </w:tbl>
    <w:p/>
    <w:p>
      <w:pPr>
        <w:pStyle w:val="Heading1"/>
      </w:pPr>
      <w:r>
        <w:t>4. Остаточный хвост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Единственный крупный незакрытый релизный артефакт: справочник инструментов и карточки знания v1.0.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Его не закрывать в v0.4.1: это отдельный тяжелый пласт.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Диагностика - обязательный платный вход. Сессия не продается автоматически.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проSTRAнство | v0.4.1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Calibri" w:hAnsi="Calibri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