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 w:eastAsia="Calibri"/>
          <w:b/>
          <w:color w:val="0B2545"/>
          <w:sz w:val="34"/>
        </w:rPr>
        <w:t>проSTRAнство</w:t>
      </w:r>
    </w:p>
    <w:p>
      <w:pPr>
        <w:spacing w:after="40"/>
      </w:pPr>
      <w:r>
        <w:rPr>
          <w:rFonts w:ascii="Calibri" w:hAnsi="Calibri" w:eastAsia="Calibri"/>
          <w:color w:val="56616A"/>
          <w:sz w:val="24"/>
        </w:rPr>
        <w:t>Кейс №7. Сеть региональных АЗС видела литры, но не видела управляемость точки</w:t>
      </w:r>
    </w:p>
    <w:p>
      <w:pPr>
        <w:spacing w:after="120"/>
      </w:pPr>
      <w:r>
        <w:t>Как технология остановила преждевременную Сессию и перевела сеть в стабилизацию данных и операционного контура.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792"/>
      </w:tblGrid>
      <w:tr>
        <w:trPr>
          <w:tblHeader w:val="true"/>
          <w:cantSplit/>
        </w:trPr>
        <w:tc>
          <w:tcPr>
            <w:tcW w:type="dxa" w:w="9792"/>
            <w:vAlign w:val="center"/>
            <w:shd w:fill="F7F3E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Короткий вывод. Если точки сети нельзя сравнить по единой логике, стратегическая Сессия превращается в спор управляющих. В этом кейсе правильный результат Диагностики — Пауза / Hold.</w:t>
            </w:r>
          </w:p>
        </w:tc>
      </w:tr>
    </w:tbl>
    <w:p/>
    <w:p>
      <w:pPr>
        <w:pStyle w:val="Heading1"/>
      </w:pPr>
      <w:r>
        <w:t>0. Паспорт кейса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088"/>
        <w:gridCol w:w="7703"/>
      </w:tblGrid>
      <w:tr>
        <w:trPr>
          <w:tblHeader w:val="true"/>
          <w:cantSplit/>
        </w:trPr>
        <w:tc>
          <w:tcPr>
            <w:tcW w:type="dxa" w:w="208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Параметр</w:t>
            </w:r>
          </w:p>
        </w:tc>
        <w:tc>
          <w:tcPr>
            <w:tcW w:type="dxa" w:w="7703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Тип кейса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Обобщенный управленческий кейс применения технологии проSTRAнство в сети региональных АЗС.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Компания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Сеть региональных АЗС: топливо, магазин, кафе-зона, локальные управляющие, распределенная отчетность.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Контекст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Рост требований к сервису, волатильность спроса, локальная конкуренция, зависимость от данных кассы, топлива, склада и смен.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Первичный симптом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Собственник видит литры и выручку, но не понимает, какие точки реально управляемы.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Ключевой риск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Полноценная Сессия начнется до единой версии фактов и превратится в спор мнений.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Статус кейса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Пауза / Hold: Диагностика остановила переход к полноценной Сессии и назначила стабилизационный спринт.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Триггеры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T6 операционный сбой; T8 решения тормозят; T9 спорные данные; T13 информационные технологии / IT; T14 рынок/конкуренты.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Функции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операции / OPE; финансы / FIN; информационные технологии / IT; маркетинг / MRK; продажи / SLS.</w:t>
            </w:r>
          </w:p>
        </w:tc>
      </w:tr>
    </w:tbl>
    <w:p/>
    <w:p>
      <w:pPr>
        <w:pStyle w:val="Heading1"/>
      </w:pPr>
      <w:r>
        <w:t>1. Ситуация</w:t>
      </w:r>
    </w:p>
    <w:p>
      <w:pPr>
        <w:spacing w:after="80"/>
      </w:pPr>
      <w:r>
        <w:t>Сеть региональных АЗС управляла несколькими десятками точек: топливо, магазин, кафе-зона, сервисные услуги, локальные управляющие. Собственник видел литры и выручку, но не видел сопоставимой управляемости каждой точки.</w:t>
      </w:r>
    </w:p>
    <w:p>
      <w:pPr>
        <w:spacing w:after="80"/>
      </w:pPr>
      <w:r>
        <w:t>Одни точки выглядели сильными по топливу, но слабыми по магазину. Другие давали хороший чек магазина, но имели сбои кассы, очереди и нестабильные остатки. Управляющие объясняли отклонения местной спецификой.</w:t>
      </w:r>
    </w:p>
    <w:p>
      <w:pPr>
        <w:spacing w:after="80"/>
      </w:pPr>
      <w:r>
        <w:t>Проблема была не в отсутствии отчетов. Отчетов было много, но они не собирались в единую версию фактов: разные периоды, разные правила учета, разные статусы сбоев, разные объяснения причин.</w:t>
      </w:r>
    </w:p>
    <w:p>
      <w:pPr>
        <w:spacing w:after="80"/>
      </w:pPr>
      <w:r>
        <w:t>Диагностика показала: идти в полноценную Сессию рано. Сначала нужно выровнять данные, роли владельцев точки и базовый операционный стандарт. Поэтому кейс является пограничным: технология помогла не начать имитацию решения.</w:t>
      </w:r>
    </w:p>
    <w:p>
      <w:pPr>
        <w:pStyle w:val="Heading1"/>
      </w:pPr>
      <w:r>
        <w:t>2. Условие задачи и цена ошибки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232"/>
        <w:gridCol w:w="2808"/>
        <w:gridCol w:w="4752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Параметр</w:t>
            </w:r>
          </w:p>
        </w:tc>
        <w:tc>
          <w:tcPr>
            <w:tcW w:type="dxa" w:w="280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Модельное значение</w:t>
            </w:r>
          </w:p>
        </w:tc>
        <w:tc>
          <w:tcPr>
            <w:tcW w:type="dxa" w:w="475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Почему важно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Точки сети</w:t>
            </w:r>
          </w:p>
        </w:tc>
        <w:tc>
          <w:tcPr>
            <w:tcW w:type="dxa" w:w="28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около 30 АЗС</w:t>
            </w:r>
          </w:p>
        </w:tc>
        <w:tc>
          <w:tcPr>
            <w:tcW w:type="dxa" w:w="47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масштаб требует сопоставимых правил, а не ручных объяснений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Расхождение отчетов</w:t>
            </w:r>
          </w:p>
        </w:tc>
        <w:tc>
          <w:tcPr>
            <w:tcW w:type="dxa" w:w="280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до 8-12% по отдельным показателям</w:t>
            </w:r>
          </w:p>
        </w:tc>
        <w:tc>
          <w:tcPr>
            <w:tcW w:type="dxa" w:w="47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разные версии фактов делают Сессию преждевременной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Доля магазинной выручки</w:t>
            </w:r>
          </w:p>
        </w:tc>
        <w:tc>
          <w:tcPr>
            <w:tcW w:type="dxa" w:w="28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от 9% до 24% по точкам</w:t>
            </w:r>
          </w:p>
        </w:tc>
        <w:tc>
          <w:tcPr>
            <w:tcW w:type="dxa" w:w="47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точки нельзя оценивать только по литрам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Инциденты касс и оборудования</w:t>
            </w:r>
          </w:p>
        </w:tc>
        <w:tc>
          <w:tcPr>
            <w:tcW w:type="dxa" w:w="280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фиксируются нерегулярно</w:t>
            </w:r>
          </w:p>
        </w:tc>
        <w:tc>
          <w:tcPr>
            <w:tcW w:type="dxa" w:w="47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операционные сбои не превращаются в управленческие решения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Срок закрытия смены</w:t>
            </w:r>
          </w:p>
        </w:tc>
        <w:tc>
          <w:tcPr>
            <w:tcW w:type="dxa" w:w="28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разный по точкам</w:t>
            </w:r>
          </w:p>
        </w:tc>
        <w:tc>
          <w:tcPr>
            <w:tcW w:type="dxa" w:w="47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ритм управления не стандартизирован</w:t>
            </w:r>
          </w:p>
        </w:tc>
      </w:tr>
    </w:tbl>
    <w:p/>
    <w:p>
      <w:pPr>
        <w:pStyle w:val="Heading1"/>
      </w:pPr>
      <w:r>
        <w:t>3. Первичная ошибка клиента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3096"/>
        <w:gridCol w:w="3384"/>
        <w:gridCol w:w="3311"/>
      </w:tblGrid>
      <w:tr>
        <w:trPr>
          <w:tblHeader w:val="true"/>
          <w:cantSplit/>
        </w:trPr>
        <w:tc>
          <w:tcPr>
            <w:tcW w:type="dxa" w:w="3096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Что думали до технологии</w:t>
            </w:r>
          </w:p>
        </w:tc>
        <w:tc>
          <w:tcPr>
            <w:tcW w:type="dxa" w:w="338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Что проверила Диагностика</w:t>
            </w:r>
          </w:p>
        </w:tc>
        <w:tc>
          <w:tcPr>
            <w:tcW w:type="dxa" w:w="3311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Что оказалось</w:t>
            </w:r>
          </w:p>
        </w:tc>
      </w:tr>
      <w:tr>
        <w:trPr>
          <w:cantSplit/>
        </w:trPr>
        <w:tc>
          <w:tcPr>
            <w:tcW w:type="dxa" w:w="309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Нужно провести стратегическую Сессию по точкам</w:t>
            </w:r>
          </w:p>
        </w:tc>
        <w:tc>
          <w:tcPr>
            <w:tcW w:type="dxa" w:w="33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Есть ли единая версия фактов по каждой точке</w:t>
            </w:r>
          </w:p>
        </w:tc>
        <w:tc>
          <w:tcPr>
            <w:tcW w:type="dxa" w:w="3311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Сессия сейчас породит спор, а не решение</w:t>
            </w:r>
          </w:p>
        </w:tc>
      </w:tr>
      <w:tr>
        <w:trPr>
          <w:cantSplit/>
        </w:trPr>
        <w:tc>
          <w:tcPr>
            <w:tcW w:type="dxa" w:w="309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Главный показатель - литры</w:t>
            </w:r>
          </w:p>
        </w:tc>
        <w:tc>
          <w:tcPr>
            <w:tcW w:type="dxa" w:w="338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Связаны ли литры, магазин, сервис, инциденты и маржа</w:t>
            </w:r>
          </w:p>
        </w:tc>
        <w:tc>
          <w:tcPr>
            <w:tcW w:type="dxa" w:w="3311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Литры скрывали разную управляемость точек</w:t>
            </w:r>
          </w:p>
        </w:tc>
      </w:tr>
      <w:tr>
        <w:trPr>
          <w:cantSplit/>
        </w:trPr>
        <w:tc>
          <w:tcPr>
            <w:tcW w:type="dxa" w:w="309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Управляющие знают свою специфику</w:t>
            </w:r>
          </w:p>
        </w:tc>
        <w:tc>
          <w:tcPr>
            <w:tcW w:type="dxa" w:w="33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Есть ли общий стандарт объяснения отклонений</w:t>
            </w:r>
          </w:p>
        </w:tc>
        <w:tc>
          <w:tcPr>
            <w:tcW w:type="dxa" w:w="3311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Местная специфика часто заменяла факт</w:t>
            </w:r>
          </w:p>
        </w:tc>
      </w:tr>
      <w:tr>
        <w:trPr>
          <w:cantSplit/>
        </w:trPr>
        <w:tc>
          <w:tcPr>
            <w:tcW w:type="dxa" w:w="309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Нужно больше отчетов</w:t>
            </w:r>
          </w:p>
        </w:tc>
        <w:tc>
          <w:tcPr>
            <w:tcW w:type="dxa" w:w="338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Сопоставимы ли уже существующие отчеты</w:t>
            </w:r>
          </w:p>
        </w:tc>
        <w:tc>
          <w:tcPr>
            <w:tcW w:type="dxa" w:w="3311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Проблема была не в количестве отчетов, а в их несопоставимости</w:t>
            </w:r>
          </w:p>
        </w:tc>
      </w:tr>
      <w:tr>
        <w:trPr>
          <w:cantSplit/>
        </w:trPr>
        <w:tc>
          <w:tcPr>
            <w:tcW w:type="dxa" w:w="309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IT просто выгрузит данные</w:t>
            </w:r>
          </w:p>
        </w:tc>
        <w:tc>
          <w:tcPr>
            <w:tcW w:type="dxa" w:w="33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Понятны ли источники, интеграции и правила учета</w:t>
            </w:r>
          </w:p>
        </w:tc>
        <w:tc>
          <w:tcPr>
            <w:tcW w:type="dxa" w:w="3311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Часть данных расходилась до выгрузки</w:t>
            </w:r>
          </w:p>
        </w:tc>
      </w:tr>
    </w:tbl>
    <w:p/>
    <w:p>
      <w:pPr>
        <w:pStyle w:val="Heading1"/>
      </w:pPr>
      <w:r>
        <w:t>4. Проблемная единица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232"/>
        <w:gridCol w:w="7560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Элемент</w:t>
            </w:r>
          </w:p>
        </w:tc>
        <w:tc>
          <w:tcPr>
            <w:tcW w:type="dxa" w:w="756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Формулировка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Сеть не может сравнить управляемость точек, потому что данные, стандарты, владельцы и объяснения отклонений не собраны в единый контур.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Симптомы</w:t>
            </w:r>
          </w:p>
        </w:tc>
        <w:tc>
          <w:tcPr>
            <w:tcW w:type="dxa" w:w="75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Спор управляющих, разные отчеты, несопоставимые точки, нерегулярные инциденты, отсутствие единого дерева показателей.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Метрики проверки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литры; чек магазина; маржа; инциденты; остатки; простои; срок закрытия смены; денежный результат точки.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Граница решения</w:t>
            </w:r>
          </w:p>
        </w:tc>
        <w:tc>
          <w:tcPr>
            <w:tcW w:type="dxa" w:w="75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Нельзя проводить полноценную Сессию по стратегии сети, пока данные по точкам не приведены к единому виду.</w:t>
            </w:r>
          </w:p>
        </w:tc>
      </w:tr>
    </w:tbl>
    <w:p/>
    <w:p>
      <w:pPr>
        <w:pStyle w:val="Heading1"/>
      </w:pPr>
      <w:r>
        <w:t>5. Диагностика: проверка текущего контура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304"/>
        <w:gridCol w:w="7488"/>
      </w:tblGrid>
      <w:tr>
        <w:trPr>
          <w:tblHeader w:val="true"/>
          <w:cantSplit/>
        </w:trPr>
        <w:tc>
          <w:tcPr>
            <w:tcW w:type="dxa" w:w="230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Блок проверки</w:t>
            </w:r>
          </w:p>
        </w:tc>
        <w:tc>
          <w:tcPr>
            <w:tcW w:type="dxa" w:w="748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Вывод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уже есть</w:t>
            </w:r>
          </w:p>
        </w:tc>
        <w:tc>
          <w:tcPr>
            <w:tcW w:type="dxa" w:w="74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Отчеты по топливу, кассе, магазину, сменам, остаткам, инцидентам и деньгам.</w:t>
            </w:r>
          </w:p>
        </w:tc>
      </w:tr>
      <w:tr>
        <w:trPr>
          <w:cantSplit/>
        </w:trPr>
        <w:tc>
          <w:tcPr>
            <w:tcW w:type="dxa" w:w="230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работает</w:t>
            </w:r>
          </w:p>
        </w:tc>
        <w:tc>
          <w:tcPr>
            <w:tcW w:type="dxa" w:w="74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Сильные локальные управляющие, понятные топливные показатели, опыт операционного контроля.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разорвано</w:t>
            </w:r>
          </w:p>
        </w:tc>
        <w:tc>
          <w:tcPr>
            <w:tcW w:type="dxa" w:w="74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Единая версия фактов, связь магазина и топлива, учет инцидентов, ответственность за отклонения.</w:t>
            </w:r>
          </w:p>
        </w:tc>
      </w:tr>
      <w:tr>
        <w:trPr>
          <w:cantSplit/>
        </w:trPr>
        <w:tc>
          <w:tcPr>
            <w:tcW w:type="dxa" w:w="230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не надо трогать</w:t>
            </w:r>
          </w:p>
        </w:tc>
        <w:tc>
          <w:tcPr>
            <w:tcW w:type="dxa" w:w="74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Точки с устойчивым топливным потоком и управляющими, которые дают факты и готовы к стандарту.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надо пересобрать</w:t>
            </w:r>
          </w:p>
        </w:tc>
        <w:tc>
          <w:tcPr>
            <w:tcW w:type="dxa" w:w="74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Дерево показателей, справочник точек, правила закрытия смены, журнал инцидентов, панель сети.</w:t>
            </w:r>
          </w:p>
        </w:tc>
      </w:tr>
      <w:tr>
        <w:trPr>
          <w:cantSplit/>
        </w:trPr>
        <w:tc>
          <w:tcPr>
            <w:tcW w:type="dxa" w:w="230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Диагностический вердикт</w:t>
            </w:r>
          </w:p>
        </w:tc>
        <w:tc>
          <w:tcPr>
            <w:tcW w:type="dxa" w:w="74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Пауза / Hold: полноценная Сессия рано; нужен стабилизационный спринт по данным и базовому контуру.</w:t>
            </w:r>
          </w:p>
        </w:tc>
      </w:tr>
    </w:tbl>
    <w:p/>
    <w:p>
      <w:pPr>
        <w:pStyle w:val="Heading1"/>
      </w:pPr>
      <w:r>
        <w:t>6. Триггеры и функции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088"/>
        <w:gridCol w:w="7703"/>
      </w:tblGrid>
      <w:tr>
        <w:trPr>
          <w:tblHeader w:val="true"/>
          <w:cantSplit/>
        </w:trPr>
        <w:tc>
          <w:tcPr>
            <w:tcW w:type="dxa" w:w="208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Триггер</w:t>
            </w:r>
          </w:p>
        </w:tc>
        <w:tc>
          <w:tcPr>
            <w:tcW w:type="dxa" w:w="7703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Как проявился в кейсе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T6 операционный сбой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Инциденты и простои фиксируются нерегулярно.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T8 решения тормозят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Решения по точкам возвращаются к спору управляющих.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T9 спорные данные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Нет единой версии фактов по точке и смене.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T13 информационные технологии / IT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Интеграции и источники данных дают расхождения.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T14 рынок/конкуренты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Конкуренция идет не только за литры, но и за удобство точки.</w:t>
            </w:r>
          </w:p>
        </w:tc>
      </w:tr>
    </w:tbl>
    <w:p/>
    <w:p>
      <w:pPr>
        <w:pStyle w:val="Heading1"/>
      </w:pPr>
      <w:r>
        <w:t>7. Сессия: выбранный рабочий набор</w:t>
      </w:r>
    </w:p>
    <w:p>
      <w:pPr>
        <w:spacing w:after="120"/>
      </w:pPr>
      <w:r>
        <w:rPr>
          <w:rFonts w:ascii="Arial" w:hAnsi="Arial"/>
          <w:sz w:val="18"/>
        </w:rPr>
        <w:t>Ниже дан ограниченный навигационный набор для режима Пауза / Hold: по коду можно найти модель или инструмент в справочнике и первоисточнике; задача набора — не провести полную Сессию, а стабилизировать данные и текущий контур для следующего решения.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1152"/>
        <w:gridCol w:w="892"/>
        <w:gridCol w:w="3168"/>
        <w:gridCol w:w="1756"/>
        <w:gridCol w:w="2966"/>
      </w:tblGrid>
      <w:tr>
        <w:trPr>
          <w:tblHeader w:val="true"/>
          <w:cantSplit/>
        </w:trPr>
        <w:tc>
          <w:tcPr>
            <w:tcW w:type="dxa" w:w="115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Слой</w:t>
            </w:r>
          </w:p>
        </w:tc>
        <w:tc>
          <w:tcPr>
            <w:tcW w:type="dxa" w:w="89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Код</w:t>
            </w:r>
          </w:p>
        </w:tc>
        <w:tc>
          <w:tcPr>
            <w:tcW w:type="dxa" w:w="3168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Точное название</w:t>
            </w:r>
          </w:p>
        </w:tc>
        <w:tc>
          <w:tcPr>
            <w:tcW w:type="dxa" w:w="1756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Функция / фокус</w:t>
            </w:r>
          </w:p>
        </w:tc>
        <w:tc>
          <w:tcPr>
            <w:tcW w:type="dxa" w:w="2966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Зачем выбран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STR-0069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Porter’s Value Chain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Цепочка ценности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Показывает, где создается и теряется результат точки: топливо, магазин, сервис, смена, поставка, данные.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STR-0092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Value Stream Mapping (VSM)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Потоки ценности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Выявляет разрывы в потоке от поставки топлива и товара до продажи и сменного закрытия.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STR-0045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GE/McKinsey Matrix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Портфельный анализ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Разделяет точки сети по потенциалу, управляемости, трафику, магазину и риску.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STR-0033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Decision Tree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Принятие решений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Фиксирует развилки: готовить точку к Сессии, стабилизировать данные, ограничить инициативы или остановить.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STR-0019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Bain RAPID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Распределение решений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Назначает, кто отвечает за данные точки, операционный стандарт, ассортимент, топливо и сервис.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STR-0031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Customer Journey Map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Путь клиента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Связывает заезд, топливо, магазин, оплату, очередь, сервис и повторный визит.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OPE-0092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Дерево ключевых показателей / KPI Tree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операции / OPE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Разводит показатели сети, точки, смены, топлива, магазина и сервиса в одну логику.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OPE-0005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Еженедельный дашборд показателей / Weekly KPI Dashboard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операции / OPE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Дает сравнимый ритм контроля точек вместо отдельных отчетов управляющих.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OPE-0098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Единая C-level-панель на 1 листе / Executive OnePager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операции / OPE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Собирает для собственника одну версию фактов по сети без спора таблиц.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OPE-0011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Снимок складских остатков / Warehouse Inventory Snapshot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операции / OPE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Показывает остатки магазина, риск отсутствия товара и зависшие позиции по точкам.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OPE-0017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Журнал инцидентов и нарушений / Incident Logbook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операции / OPE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Фиксирует простои, жалобы, сбои кассы, очереди и нарушения стандарта.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OPE-0007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Трекер внутренних соглашений об уровне сервиса / Internal SLA Tracker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операции / OPE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Проверяет, как офис, логистика, закупка и информационные технологии / IT обслуживают точки.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OPE-0087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Журнал простоев и сбоев / Downtime Log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информационные технологии / IT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Фиксирует сбои касс, терминалов, оборудования и передачи данных.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OPE-0090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Карта зависимостей интеграций и API / Integration Dependency Map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информационные технологии / IT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Показывает, почему данные по точкам расходятся между кассой, топливом, магазином и отчетом.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OPE-0021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Ежедневный отчет по остаткам и движению ДС / Daily Cash Position Sheet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финансы / FIN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Собирает дневную денежную картину по точкам и сменам.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финансовый интеллект / FIN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FIN-0001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Живая панель управления / Dash Live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финансы / FIN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Дает собственнику ежедневный денежный пульс сети после стабилизации данных.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OPE-0083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Чек-лист клиентского пути в маркетинге / Customer Journey Checklist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маркетинг / MRK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Проверяет опыт клиента на точке: заезд, очередь, магазин, оплата, сервис.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клиентский интеллект / CUSTOMER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CUS-0004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Легкая карта ценности / Value Canvas Lite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маркетинг / MRK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Фиксирует, какую ценность точка должна давать клиенту кроме литров топлива.</w:t>
            </w:r>
          </w:p>
        </w:tc>
      </w:tr>
    </w:tbl>
    <w:p/>
    <w:p>
      <w:pPr>
        <w:pStyle w:val="Heading1"/>
      </w:pPr>
      <w:r>
        <w:t>8. Мост стратегии и операций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232"/>
        <w:gridCol w:w="7560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Элемент моста</w:t>
            </w:r>
          </w:p>
        </w:tc>
        <w:tc>
          <w:tcPr>
            <w:tcW w:type="dxa" w:w="756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Решение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Стратегическая ставка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Не выбирать стратегию сети до сопоставимости точек; сначала восстановить управляемость фактов.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Операционный перевод</w:t>
            </w:r>
          </w:p>
        </w:tc>
        <w:tc>
          <w:tcPr>
            <w:tcW w:type="dxa" w:w="75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Каждая точка получает единое дерево показателей, правила закрытия смены и владельца отклонений.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Владелец результата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Операционный руководитель отвечает за стандарт точки, информационные технологии / IT - за данные, финансы - за денежный результат, управляющий - за факт смены.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Критерий продолжения</w:t>
            </w:r>
          </w:p>
        </w:tc>
        <w:tc>
          <w:tcPr>
            <w:tcW w:type="dxa" w:w="75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 полноценной Сессии можно возвращаться после 4 недель сопоставимых данных по ключевым точкам.</w:t>
            </w:r>
          </w:p>
        </w:tc>
      </w:tr>
    </w:tbl>
    <w:p/>
    <w:p>
      <w:pPr>
        <w:pStyle w:val="Heading1"/>
      </w:pPr>
      <w:r>
        <w:t>9. Спринт 30-60-90: проверка на практике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1080"/>
        <w:gridCol w:w="4968"/>
        <w:gridCol w:w="3744"/>
      </w:tblGrid>
      <w:tr>
        <w:trPr>
          <w:tblHeader w:val="true"/>
          <w:cantSplit/>
        </w:trPr>
        <w:tc>
          <w:tcPr>
            <w:tcW w:type="dxa" w:w="108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Период</w:t>
            </w:r>
          </w:p>
        </w:tc>
        <w:tc>
          <w:tcPr>
            <w:tcW w:type="dxa" w:w="496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Что делали</w:t>
            </w:r>
          </w:p>
        </w:tc>
        <w:tc>
          <w:tcPr>
            <w:tcW w:type="dxa" w:w="374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Выход</w:t>
            </w:r>
          </w:p>
        </w:tc>
      </w:tr>
      <w:tr>
        <w:trPr>
          <w:cantSplit/>
        </w:trPr>
        <w:tc>
          <w:tcPr>
            <w:tcW w:type="dxa" w:w="108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30 дней</w:t>
            </w:r>
          </w:p>
        </w:tc>
        <w:tc>
          <w:tcPr>
            <w:tcW w:type="dxa" w:w="49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Выбрать 8 пилотных точек; сверить источники данных; ввести единый журнал инцидентов и дерево показателей.</w:t>
            </w:r>
          </w:p>
        </w:tc>
        <w:tc>
          <w:tcPr>
            <w:tcW w:type="dxa" w:w="374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Панель сопоставимости точек.</w:t>
            </w:r>
          </w:p>
        </w:tc>
      </w:tr>
      <w:tr>
        <w:trPr>
          <w:cantSplit/>
        </w:trPr>
        <w:tc>
          <w:tcPr>
            <w:tcW w:type="dxa" w:w="108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60 дней</w:t>
            </w:r>
          </w:p>
        </w:tc>
        <w:tc>
          <w:tcPr>
            <w:tcW w:type="dxa" w:w="49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Закрепить правила закрытия смены, остатки магазина, простои и денежный результат точки.</w:t>
            </w:r>
          </w:p>
        </w:tc>
        <w:tc>
          <w:tcPr>
            <w:tcW w:type="dxa" w:w="374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Базовый операционный стандарт точки.</w:t>
            </w:r>
          </w:p>
        </w:tc>
      </w:tr>
      <w:tr>
        <w:trPr>
          <w:cantSplit/>
        </w:trPr>
        <w:tc>
          <w:tcPr>
            <w:tcW w:type="dxa" w:w="108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90 дней</w:t>
            </w:r>
          </w:p>
        </w:tc>
        <w:tc>
          <w:tcPr>
            <w:tcW w:type="dxa" w:w="49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Проверить устойчивость данных и принять решение: идти в Сессию, продлить стабилизацию или остановить часть инициатив.</w:t>
            </w:r>
          </w:p>
        </w:tc>
        <w:tc>
          <w:tcPr>
            <w:tcW w:type="dxa" w:w="374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Вердикт Go/Hold по Сессии сети.</w:t>
            </w:r>
          </w:p>
        </w:tc>
      </w:tr>
    </w:tbl>
    <w:p/>
    <w:p>
      <w:pPr>
        <w:pStyle w:val="Heading1"/>
      </w:pPr>
      <w:r>
        <w:t>10. Сопровождение: закрепление контура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1944"/>
        <w:gridCol w:w="7848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Контур</w:t>
            </w:r>
          </w:p>
        </w:tc>
        <w:tc>
          <w:tcPr>
            <w:tcW w:type="dxa" w:w="784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Что закрепили</w:t>
            </w:r>
          </w:p>
        </w:tc>
      </w:tr>
      <w:tr>
        <w:trPr>
          <w:cantSplit/>
        </w:trPr>
        <w:tc>
          <w:tcPr>
            <w:tcW w:type="dxa" w:w="194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Контроль</w:t>
            </w:r>
          </w:p>
        </w:tc>
        <w:tc>
          <w:tcPr>
            <w:tcW w:type="dxa" w:w="784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Еженедельно проверялись расхождения данных, инциденты, закрытие смены, остатки и денежный результат точки.</w:t>
            </w:r>
          </w:p>
        </w:tc>
      </w:tr>
      <w:tr>
        <w:trPr>
          <w:cantSplit/>
        </w:trPr>
        <w:tc>
          <w:tcPr>
            <w:tcW w:type="dxa" w:w="194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Корректировка</w:t>
            </w:r>
          </w:p>
        </w:tc>
        <w:tc>
          <w:tcPr>
            <w:tcW w:type="dxa" w:w="784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Часть показателей исключена как несопоставимая, часть источников приведена к единому правилу.</w:t>
            </w:r>
          </w:p>
        </w:tc>
      </w:tr>
      <w:tr>
        <w:trPr>
          <w:cantSplit/>
        </w:trPr>
        <w:tc>
          <w:tcPr>
            <w:tcW w:type="dxa" w:w="194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Закрепление</w:t>
            </w:r>
          </w:p>
        </w:tc>
        <w:tc>
          <w:tcPr>
            <w:tcW w:type="dxa" w:w="784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Управляющие точек начали объяснять отклонения по единому формату, а не местными версиями.</w:t>
            </w:r>
          </w:p>
        </w:tc>
      </w:tr>
      <w:tr>
        <w:trPr>
          <w:cantSplit/>
        </w:trPr>
        <w:tc>
          <w:tcPr>
            <w:tcW w:type="dxa" w:w="194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Решение следующей волны</w:t>
            </w:r>
          </w:p>
        </w:tc>
        <w:tc>
          <w:tcPr>
            <w:tcW w:type="dxa" w:w="784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После стабилизации подготовить полноценную Сессию по портфелю точек.</w:t>
            </w:r>
          </w:p>
        </w:tc>
      </w:tr>
    </w:tbl>
    <w:p/>
    <w:p>
      <w:pPr>
        <w:pStyle w:val="Heading1"/>
      </w:pPr>
      <w:r>
        <w:t>11. До / После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4608"/>
        <w:gridCol w:w="5184"/>
      </w:tblGrid>
      <w:tr>
        <w:trPr>
          <w:tblHeader w:val="true"/>
          <w:cantSplit/>
        </w:trPr>
        <w:tc>
          <w:tcPr>
            <w:tcW w:type="dxa" w:w="460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До</w:t>
            </w:r>
          </w:p>
        </w:tc>
        <w:tc>
          <w:tcPr>
            <w:tcW w:type="dxa" w:w="518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После</w:t>
            </w:r>
          </w:p>
        </w:tc>
      </w:tr>
      <w:tr>
        <w:trPr>
          <w:cantSplit/>
        </w:trPr>
        <w:tc>
          <w:tcPr>
            <w:tcW w:type="dxa" w:w="46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Сеть сравнивала точки по литрам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Точки сравниваются по топливу, магазину, сервису, инцидентам и деньгам</w:t>
            </w:r>
          </w:p>
        </w:tc>
      </w:tr>
      <w:tr>
        <w:trPr>
          <w:cantSplit/>
        </w:trPr>
        <w:tc>
          <w:tcPr>
            <w:tcW w:type="dxa" w:w="460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Отчеты спорили между собой</w:t>
            </w:r>
          </w:p>
        </w:tc>
        <w:tc>
          <w:tcPr>
            <w:tcW w:type="dxa" w:w="518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Введена единая версия фактов по пилотным точкам</w:t>
            </w:r>
          </w:p>
        </w:tc>
      </w:tr>
      <w:tr>
        <w:trPr>
          <w:cantSplit/>
        </w:trPr>
        <w:tc>
          <w:tcPr>
            <w:tcW w:type="dxa" w:w="46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Инциденты фиксировались нерегулярно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Инциденты стали обязательной частью сменного контура</w:t>
            </w:r>
          </w:p>
        </w:tc>
      </w:tr>
      <w:tr>
        <w:trPr>
          <w:cantSplit/>
        </w:trPr>
        <w:tc>
          <w:tcPr>
            <w:tcW w:type="dxa" w:w="460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Сессия планировалась немедленно</w:t>
            </w:r>
          </w:p>
        </w:tc>
        <w:tc>
          <w:tcPr>
            <w:tcW w:type="dxa" w:w="518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Сессия отложена до стабилизации данных</w:t>
            </w:r>
          </w:p>
        </w:tc>
      </w:tr>
      <w:tr>
        <w:trPr>
          <w:cantSplit/>
        </w:trPr>
        <w:tc>
          <w:tcPr>
            <w:tcW w:type="dxa" w:w="46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Управляющие объясняли отклонения свободно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Отклонения объясняются по единому формату</w:t>
            </w:r>
          </w:p>
        </w:tc>
      </w:tr>
    </w:tbl>
    <w:p/>
    <w:p>
      <w:pPr>
        <w:pStyle w:val="Heading1"/>
      </w:pPr>
      <w:r>
        <w:t>12. Изменение управленческого результата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232"/>
        <w:gridCol w:w="3671"/>
        <w:gridCol w:w="3888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Показатель</w:t>
            </w:r>
          </w:p>
        </w:tc>
        <w:tc>
          <w:tcPr>
            <w:tcW w:type="dxa" w:w="3671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До</w:t>
            </w:r>
          </w:p>
        </w:tc>
        <w:tc>
          <w:tcPr>
            <w:tcW w:type="dxa" w:w="388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После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Сопоставимость данных</w:t>
            </w:r>
          </w:p>
        </w:tc>
        <w:tc>
          <w:tcPr>
            <w:tcW w:type="dxa" w:w="3671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низкая</w:t>
            </w:r>
          </w:p>
        </w:tc>
        <w:tc>
          <w:tcPr>
            <w:tcW w:type="dxa" w:w="38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проверяется еженедельно по пилотным точкам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Инциденты</w:t>
            </w:r>
          </w:p>
        </w:tc>
        <w:tc>
          <w:tcPr>
            <w:tcW w:type="dxa" w:w="3671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фиксировались неполно</w:t>
            </w:r>
          </w:p>
        </w:tc>
        <w:tc>
          <w:tcPr>
            <w:tcW w:type="dxa" w:w="38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внесены в обязательный журнал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Денежный результат точки</w:t>
            </w:r>
          </w:p>
        </w:tc>
        <w:tc>
          <w:tcPr>
            <w:tcW w:type="dxa" w:w="3671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смотрели отдельно</w:t>
            </w:r>
          </w:p>
        </w:tc>
        <w:tc>
          <w:tcPr>
            <w:tcW w:type="dxa" w:w="38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связан с операционными факторами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Готовность к Сессии</w:t>
            </w:r>
          </w:p>
        </w:tc>
        <w:tc>
          <w:tcPr>
            <w:tcW w:type="dxa" w:w="3671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заявлена словами</w:t>
            </w:r>
          </w:p>
        </w:tc>
        <w:tc>
          <w:tcPr>
            <w:tcW w:type="dxa" w:w="38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привязана к 4 неделям стабильных данных</w:t>
            </w:r>
          </w:p>
        </w:tc>
      </w:tr>
    </w:tbl>
    <w:p/>
    <w:p>
      <w:pPr>
        <w:pStyle w:val="Heading1"/>
      </w:pPr>
      <w:r>
        <w:t>13. Артефакты, которые остались у клиента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792"/>
        <w:gridCol w:w="9000"/>
      </w:tblGrid>
      <w:tr>
        <w:trPr>
          <w:tblHeader w:val="true"/>
          <w:cantSplit/>
        </w:trPr>
        <w:tc>
          <w:tcPr>
            <w:tcW w:type="dxa" w:w="79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900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Артефакт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дерево показателей точки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2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панель сопоставимости АЗС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3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журнал инцидентов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4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карта источников данных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5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правила закрытия смены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6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реестр владельцев отклонений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7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вердикт Go/Hold по Сессии</w:t>
            </w:r>
          </w:p>
        </w:tc>
      </w:tr>
    </w:tbl>
    <w:p/>
    <w:p>
      <w:pPr>
        <w:pStyle w:val="Heading1"/>
      </w:pPr>
      <w:r>
        <w:t>14. Почему без технологии проблема осталась бы скрытой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792"/>
      </w:tblGrid>
      <w:tr>
        <w:trPr>
          <w:tblHeader w:val="true"/>
          <w:cantSplit/>
        </w:trPr>
        <w:tc>
          <w:tcPr>
            <w:tcW w:type="dxa" w:w="9792"/>
            <w:vAlign w:val="center"/>
            <w:shd w:fill="F7F3E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Без проSTRAнство компания провела бы красивую Сессию на спорных цифрах. Технология сохранила управленческую честность: сначала факты и контур, потом стратегическое решение.</w:t>
            </w:r>
          </w:p>
        </w:tc>
      </w:tr>
    </w:tbl>
    <w:p/>
    <w:p>
      <w:pPr>
        <w:pStyle w:val="Heading1"/>
      </w:pPr>
      <w:r>
        <w:t>15. Фрагмент диагностического протокола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304"/>
        <w:gridCol w:w="3240"/>
        <w:gridCol w:w="4248"/>
      </w:tblGrid>
      <w:tr>
        <w:trPr>
          <w:tblHeader w:val="true"/>
          <w:cantSplit/>
        </w:trPr>
        <w:tc>
          <w:tcPr>
            <w:tcW w:type="dxa" w:w="230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Проверка</w:t>
            </w:r>
          </w:p>
        </w:tc>
        <w:tc>
          <w:tcPr>
            <w:tcW w:type="dxa" w:w="324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Как звучало до технологии</w:t>
            </w:r>
          </w:p>
        </w:tc>
        <w:tc>
          <w:tcPr>
            <w:tcW w:type="dxa" w:w="424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Как было формализовано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Входной вопрос</w:t>
            </w:r>
          </w:p>
        </w:tc>
        <w:tc>
          <w:tcPr>
            <w:tcW w:type="dxa" w:w="324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Какие точки развивать, а какие закрывать?</w:t>
            </w:r>
          </w:p>
        </w:tc>
        <w:tc>
          <w:tcPr>
            <w:tcW w:type="dxa" w:w="424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Переформулирован: можно ли вообще сравнивать точки по единой версии фактов.</w:t>
            </w:r>
          </w:p>
        </w:tc>
      </w:tr>
      <w:tr>
        <w:trPr>
          <w:cantSplit/>
        </w:trPr>
        <w:tc>
          <w:tcPr>
            <w:tcW w:type="dxa" w:w="230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Неясная зона</w:t>
            </w:r>
          </w:p>
        </w:tc>
        <w:tc>
          <w:tcPr>
            <w:tcW w:type="dxa" w:w="324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Литры, магазин, сервис и деньги жили в разных отчетах.</w:t>
            </w:r>
          </w:p>
        </w:tc>
        <w:tc>
          <w:tcPr>
            <w:tcW w:type="dxa" w:w="424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Введена карта источников и дерево показателей точки.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Неформулируемая проблема</w:t>
            </w:r>
          </w:p>
        </w:tc>
        <w:tc>
          <w:tcPr>
            <w:tcW w:type="dxa" w:w="324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Управляющие защищали локальную специфику вместо фактов.</w:t>
            </w:r>
          </w:p>
        </w:tc>
        <w:tc>
          <w:tcPr>
            <w:tcW w:type="dxa" w:w="424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Отклонения переведены в единый формат объяснения.</w:t>
            </w:r>
          </w:p>
        </w:tc>
      </w:tr>
      <w:tr>
        <w:trPr>
          <w:cantSplit/>
        </w:trPr>
        <w:tc>
          <w:tcPr>
            <w:tcW w:type="dxa" w:w="230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Скрытый риск</w:t>
            </w:r>
          </w:p>
        </w:tc>
        <w:tc>
          <w:tcPr>
            <w:tcW w:type="dxa" w:w="324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Сессия могла закрепить неверные решения по точкам.</w:t>
            </w:r>
          </w:p>
        </w:tc>
        <w:tc>
          <w:tcPr>
            <w:tcW w:type="dxa" w:w="424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Переход к Сессии остановлен до стабилизации данных.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Критерий готовности</w:t>
            </w:r>
          </w:p>
        </w:tc>
        <w:tc>
          <w:tcPr>
            <w:tcW w:type="dxa" w:w="324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4 недели сопоставимых данных по пилотным точкам.</w:t>
            </w:r>
          </w:p>
        </w:tc>
        <w:tc>
          <w:tcPr>
            <w:tcW w:type="dxa" w:w="424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До этого действует Пауза / Hold.</w:t>
            </w:r>
          </w:p>
        </w:tc>
      </w:tr>
    </w:tbl>
    <w:p/>
    <w:p/>
    <w:p/>
    <w:p>
      <w:pPr>
        <w:pStyle w:val="Heading1"/>
      </w:pPr>
      <w:r>
        <w:t>16. Роли и владельцы решения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520"/>
        <w:gridCol w:w="7272"/>
      </w:tblGrid>
      <w:tr>
        <w:trPr>
          <w:tblHeader w:val="true"/>
          <w:cantSplit/>
        </w:trPr>
        <w:tc>
          <w:tcPr>
            <w:tcW w:type="dxa" w:w="252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Роль</w:t>
            </w:r>
          </w:p>
        </w:tc>
        <w:tc>
          <w:tcPr>
            <w:tcW w:type="dxa" w:w="727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252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Операционный руководитель</w:t>
            </w:r>
          </w:p>
        </w:tc>
        <w:tc>
          <w:tcPr>
            <w:tcW w:type="dxa" w:w="727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Владелец стандарта точки и ритма контроля.</w:t>
            </w:r>
          </w:p>
        </w:tc>
      </w:tr>
      <w:tr>
        <w:trPr>
          <w:cantSplit/>
        </w:trPr>
        <w:tc>
          <w:tcPr>
            <w:tcW w:type="dxa" w:w="252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Руководитель данных / IT</w:t>
            </w:r>
          </w:p>
        </w:tc>
        <w:tc>
          <w:tcPr>
            <w:tcW w:type="dxa" w:w="727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Владелец источников, интеграций и сопоставимости показателей.</w:t>
            </w:r>
          </w:p>
        </w:tc>
      </w:tr>
      <w:tr>
        <w:trPr>
          <w:cantSplit/>
        </w:trPr>
        <w:tc>
          <w:tcPr>
            <w:tcW w:type="dxa" w:w="252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Финансы</w:t>
            </w:r>
          </w:p>
        </w:tc>
        <w:tc>
          <w:tcPr>
            <w:tcW w:type="dxa" w:w="727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Владелец денежного результата точки.</w:t>
            </w:r>
          </w:p>
        </w:tc>
      </w:tr>
      <w:tr>
        <w:trPr>
          <w:cantSplit/>
        </w:trPr>
        <w:tc>
          <w:tcPr>
            <w:tcW w:type="dxa" w:w="252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Управляющий АЗС</w:t>
            </w:r>
          </w:p>
        </w:tc>
        <w:tc>
          <w:tcPr>
            <w:tcW w:type="dxa" w:w="727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Владелец факта смены, инцидентов и объяснения отклонений.</w:t>
            </w:r>
          </w:p>
        </w:tc>
      </w:tr>
      <w:tr>
        <w:trPr>
          <w:cantSplit/>
        </w:trPr>
        <w:tc>
          <w:tcPr>
            <w:tcW w:type="dxa" w:w="252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Собственник</w:t>
            </w:r>
          </w:p>
        </w:tc>
        <w:tc>
          <w:tcPr>
            <w:tcW w:type="dxa" w:w="727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Принимает решение о возвращении к Сессии после стабилизации.</w:t>
            </w:r>
          </w:p>
        </w:tc>
      </w:tr>
    </w:tbl>
    <w:p/>
    <w:p>
      <w:pPr>
        <w:pStyle w:val="Heading1"/>
      </w:pPr>
      <w:r>
        <w:t>17. Риски, стоп-линии и защита от отката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3960"/>
        <w:gridCol w:w="5832"/>
      </w:tblGrid>
      <w:tr>
        <w:trPr>
          <w:tblHeader w:val="true"/>
          <w:cantSplit/>
        </w:trPr>
        <w:tc>
          <w:tcPr>
            <w:tcW w:type="dxa" w:w="396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Риск</w:t>
            </w:r>
          </w:p>
        </w:tc>
        <w:tc>
          <w:tcPr>
            <w:tcW w:type="dxa" w:w="583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Как закрывается</w:t>
            </w:r>
          </w:p>
        </w:tc>
      </w:tr>
      <w:tr>
        <w:trPr>
          <w:cantSplit/>
        </w:trPr>
        <w:tc>
          <w:tcPr>
            <w:tcW w:type="dxa" w:w="39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Команда требует Сессию немедленно</w:t>
            </w:r>
          </w:p>
        </w:tc>
        <w:tc>
          <w:tcPr>
            <w:tcW w:type="dxa" w:w="58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Переход запрещен до выполнения критерия сопоставимости данных.</w:t>
            </w:r>
          </w:p>
        </w:tc>
      </w:tr>
      <w:tr>
        <w:trPr>
          <w:cantSplit/>
        </w:trPr>
        <w:tc>
          <w:tcPr>
            <w:tcW w:type="dxa" w:w="39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Управляющие спорят с методикой</w:t>
            </w:r>
          </w:p>
        </w:tc>
        <w:tc>
          <w:tcPr>
            <w:tcW w:type="dxa" w:w="58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Пилотные точки работают по одному формату 4 недели.</w:t>
            </w:r>
          </w:p>
        </w:tc>
      </w:tr>
      <w:tr>
        <w:trPr>
          <w:cantSplit/>
        </w:trPr>
        <w:tc>
          <w:tcPr>
            <w:tcW w:type="dxa" w:w="39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Информационные технологии / IT считают задачу технической выгрузкой</w:t>
            </w:r>
          </w:p>
        </w:tc>
        <w:tc>
          <w:tcPr>
            <w:tcW w:type="dxa" w:w="58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Проверяется не выгрузка, а управленческая сопоставимость фактов.</w:t>
            </w:r>
          </w:p>
        </w:tc>
      </w:tr>
      <w:tr>
        <w:trPr>
          <w:cantSplit/>
        </w:trPr>
        <w:tc>
          <w:tcPr>
            <w:tcW w:type="dxa" w:w="39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Показателей становится слишком много</w:t>
            </w:r>
          </w:p>
        </w:tc>
        <w:tc>
          <w:tcPr>
            <w:tcW w:type="dxa" w:w="58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Оставляется дерево ключевых показателей, а не полный склад отчетов.</w:t>
            </w:r>
          </w:p>
        </w:tc>
      </w:tr>
      <w:tr>
        <w:trPr>
          <w:cantSplit/>
        </w:trPr>
        <w:tc>
          <w:tcPr>
            <w:tcW w:type="dxa" w:w="39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Собственник устает ждать</w:t>
            </w:r>
          </w:p>
        </w:tc>
        <w:tc>
          <w:tcPr>
            <w:tcW w:type="dxa" w:w="58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Каждую неделю показывается прогресс готовности к Сессии.</w:t>
            </w:r>
          </w:p>
        </w:tc>
      </w:tr>
    </w:tbl>
    <w:p/>
    <w:p>
      <w:pPr>
        <w:pStyle w:val="Heading1"/>
      </w:pPr>
      <w:r>
        <w:t>18. Управленческий комментарий</w:t>
      </w:r>
    </w:p>
    <w:p>
      <w:pPr>
        <w:spacing w:after="80" w:line="269" w:lineRule="auto"/>
      </w:pPr>
      <w:r>
        <w:t>Для собственника кейс был полезен именно тем, что технология не дала красивого, но преждевременного решения. Оказалось, что сеть пока нельзя честно сравнить по точкам.</w:t>
      </w:r>
    </w:p>
    <w:p>
      <w:pPr>
        <w:spacing w:after="80" w:line="269" w:lineRule="auto"/>
      </w:pPr>
      <w:r>
        <w:t>Результат Пауза / Hold не является провалом. Это защита от управленческой имитации: сначала стабилизировать данные и базовый контур, потом решать стратегию сети.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792"/>
      </w:tblGrid>
      <w:tr>
        <w:trPr>
          <w:tblHeader w:val="true"/>
          <w:cantSplit/>
        </w:trPr>
        <w:tc>
          <w:tcPr>
            <w:tcW w:type="dxa" w:w="9792"/>
            <w:vAlign w:val="center"/>
            <w:shd w:fill="F7F3E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Итог кейса: технология сработала потому, что остановила преждевременную Сессию и перевела сеть в проверяемый стабилизационный спринт по данным, точкам и владельцам отклонений.</w:t>
            </w:r>
          </w:p>
        </w:tc>
      </w:tr>
    </w:tbl>
    <w:p/>
    <w:p>
      <w:pPr>
        <w:pStyle w:val="Heading1"/>
      </w:pPr>
      <w:r>
        <w:t>19. Контрольные вопросы для Диагностики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792"/>
        <w:gridCol w:w="9000"/>
      </w:tblGrid>
      <w:tr>
        <w:trPr>
          <w:tblHeader w:val="true"/>
          <w:cantSplit/>
        </w:trPr>
        <w:tc>
          <w:tcPr>
            <w:tcW w:type="dxa" w:w="79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900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Вопрос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Можно ли сравнить точки по единой версии фактов?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2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Какие показатели точки действительно управленческие, а какие только отчетные?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3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Где расходятся данные кассы, топлива, магазина и финансов?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4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Кто владеет инцидентом и объяснением отклонения?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5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Какая точка готова к Сессии, а какая сначала требует стабилизации?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6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Сколько недель нужны для подтверждения сопоставимости данных?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7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должно произойти, чтобы вердикт Пауза / Hold стал Go?</w:t>
            </w:r>
          </w:p>
        </w:tc>
      </w:tr>
    </w:tbl>
    <w:p/>
    <w:p>
      <w:pPr>
        <w:pStyle w:val="Heading1"/>
      </w:pPr>
      <w:r>
        <w:t>20. Полевая версия вывода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088"/>
        <w:gridCol w:w="7703"/>
      </w:tblGrid>
      <w:tr>
        <w:trPr>
          <w:tblHeader w:val="true"/>
          <w:cantSplit/>
        </w:trPr>
        <w:tc>
          <w:tcPr>
            <w:tcW w:type="dxa" w:w="208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Адресат</w:t>
            </w:r>
          </w:p>
        </w:tc>
        <w:tc>
          <w:tcPr>
            <w:tcW w:type="dxa" w:w="7703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Вывод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Для собственника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Правильное решение сейчас — не стратегия сети, а честная подготовка фактов для стратегии.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Для команды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Точка становится управленческой единицей с единым набором показателей, инцидентов и владельцев.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Для следующего шага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После стабилизационного спринта можно проводить полноценную Сессию по портфелю точек.</w:t>
            </w:r>
          </w:p>
        </w:tc>
      </w:tr>
    </w:tbl>
    <w:p/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792"/>
      </w:tblGrid>
      <w:tr>
        <w:trPr>
          <w:tblHeader w:val="true"/>
          <w:cantSplit/>
        </w:trPr>
        <w:tc>
          <w:tcPr>
            <w:tcW w:type="dxa" w:w="9792"/>
            <w:vAlign w:val="center"/>
            <w:shd w:fill="F7F3E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Если клиент просит “помочь выбрать сильные и слабые точки”, но не может дать сопоставимые данные, Диагностика должна честно поставить Пауза / Hold.</w:t>
            </w:r>
          </w:p>
        </w:tc>
      </w:tr>
    </w:tbl>
    <w:p/>
    <w:sectPr w:rsidR="00FC693F" w:rsidRPr="0006063C" w:rsidSect="00034616">
      <w:pgSz w:w="11909" w:h="16834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Calibri"/>
      <w:color w:val="2F34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