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Calibri"/>
          <w:b/>
          <w:color w:val="0B2545"/>
          <w:sz w:val="34"/>
        </w:rPr>
        <w:t>проSTRAнство</w:t>
      </w:r>
    </w:p>
    <w:p>
      <w:pPr>
        <w:spacing w:after="40"/>
      </w:pPr>
      <w:r>
        <w:rPr>
          <w:rFonts w:ascii="Calibri" w:hAnsi="Calibri" w:eastAsia="Calibri"/>
          <w:color w:val="56616A"/>
          <w:sz w:val="24"/>
        </w:rPr>
        <w:t>Кейс №10. Региональная аптечная сеть имела ассортимент, но теряла клиента на наличии</w:t>
      </w:r>
    </w:p>
    <w:p>
      <w:pPr>
        <w:spacing w:after="120"/>
      </w:pPr>
      <w:r>
        <w:t>Как технология связала ассортимент, наличие, клиентские миссии, закупку, списания и денежный результат точки.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Короткий вывод. Ассортимент не равен клиентской ценности. Если нужного товара нет в момент клиентской миссии, аптека теряет не только продажу, но и доверие, повтор и деньги.</w:t>
            </w:r>
          </w:p>
        </w:tc>
      </w:tr>
    </w:tbl>
    <w:p/>
    <w:p>
      <w:pPr>
        <w:pStyle w:val="Heading1"/>
      </w:pPr>
      <w:r>
        <w:t>0. Паспорт кейса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Параметр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Тип кейса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Обобщенный управленческий кейс применения технологии проSTRAнство в региональной аптечной сети.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Региональная аптечная сеть: несколько десятков точек, аптечный ассортимент, сезонный спрос, фармацевты, закупка, склад.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Контекст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Регуляторные требования, высокая чувствительность к наличию, давление цены, сезонность, конкуренция сетей и онлайн-витрин.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Первичный симптом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Ассортимент широкий, но клиент уходит, когда нужной позиции нет или замена неубедительна.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Ключевой риск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 финансирует широкий запас, но теряет клиента на ключевой миссии покупки.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Статус кейса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Успешный: Диагностика дала идти дальше / Go, Сессия согласовала ядро наличия и правила замены.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Триггеры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T2 маржинальность; T3 ассортимент; T5 клиент; T6 операционный сбой; T9 спорные данные.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Функции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операции / OPE; финансы / FIN; маркетинг / MRK; продажи / SLS.</w:t>
            </w:r>
          </w:p>
        </w:tc>
      </w:tr>
    </w:tbl>
    <w:p/>
    <w:p>
      <w:pPr>
        <w:pStyle w:val="Heading1"/>
      </w:pPr>
      <w:r>
        <w:t>1. Ситуация</w:t>
      </w:r>
    </w:p>
    <w:p>
      <w:pPr>
        <w:spacing w:after="80"/>
      </w:pPr>
      <w:r>
        <w:t>Региональная аптечная сеть имела широкий ассортимент, несколько десятков точек и работающую закупку. На уровне полок казалось, что товар есть почти всегда: склад заполнен, категории представлены, поставщики дают условия.</w:t>
      </w:r>
    </w:p>
    <w:p>
      <w:pPr>
        <w:spacing w:after="80"/>
      </w:pPr>
      <w:r>
        <w:t>Но клиент часто сталкивался с другой реальностью: нужной позиции нет, замена непонятна, фармацевт предлагает аналог без единой логики, часть сезонного спроса упущена, а часть запасов превращается в списания.</w:t>
      </w:r>
    </w:p>
    <w:p>
      <w:pPr>
        <w:spacing w:after="80"/>
      </w:pPr>
      <w:r>
        <w:t>Закупка защищала ширину ассортимента, финансы видели замороженные деньги и списания, точки жаловались на отсутствие ходовых позиций, маркетинг говорил о клиентском пути, но общей картины не было.</w:t>
      </w:r>
    </w:p>
    <w:p>
      <w:pPr>
        <w:spacing w:after="80"/>
      </w:pPr>
      <w:r>
        <w:t>После формализации стало видно, что проблема не в количестве товарных позиций / SKU, а в разрыве между клиентской миссией, наличием, закупкой, заменой, маржей и повтором.</w:t>
      </w:r>
    </w:p>
    <w:p>
      <w:pPr>
        <w:pStyle w:val="Heading1"/>
      </w:pPr>
      <w:r>
        <w:t>2. Условие задачи и цена ошибки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2808"/>
        <w:gridCol w:w="4752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Параметр</w:t>
            </w:r>
          </w:p>
        </w:tc>
        <w:tc>
          <w:tcPr>
            <w:tcW w:type="dxa" w:w="280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Модельное значение</w:t>
            </w:r>
          </w:p>
        </w:tc>
        <w:tc>
          <w:tcPr>
            <w:tcW w:type="dxa" w:w="47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Почему важно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Точки сети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около 45 аптек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разные локации требуют единой логики наличия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Доля отказов по наличию</w:t>
            </w:r>
          </w:p>
        </w:tc>
        <w:tc>
          <w:tcPr>
            <w:tcW w:type="dxa" w:w="28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до 6% по ключевым миссиям</w:t>
            </w:r>
          </w:p>
        </w:tc>
        <w:tc>
          <w:tcPr>
            <w:tcW w:type="dxa" w:w="47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каждый отказ снижает доверие и повтор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Списания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около 2,5% запасов по отдельным категориям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ширина ассортимента замораживает деньги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Сезонные пики</w:t>
            </w:r>
          </w:p>
        </w:tc>
        <w:tc>
          <w:tcPr>
            <w:tcW w:type="dxa" w:w="28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до 2,3 раза к базовому спросу</w:t>
            </w:r>
          </w:p>
        </w:tc>
        <w:tc>
          <w:tcPr>
            <w:tcW w:type="dxa" w:w="47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ошибка прогноза быстро видна на полке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Повтор клиентов</w:t>
            </w:r>
          </w:p>
        </w:tc>
        <w:tc>
          <w:tcPr>
            <w:tcW w:type="dxa" w:w="28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проседает после отказа</w:t>
            </w:r>
          </w:p>
        </w:tc>
        <w:tc>
          <w:tcPr>
            <w:tcW w:type="dxa" w:w="47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наличие влияет не только на одну продажу</w:t>
            </w:r>
          </w:p>
        </w:tc>
      </w:tr>
    </w:tbl>
    <w:p/>
    <w:p>
      <w:pPr>
        <w:pStyle w:val="Heading1"/>
      </w:pPr>
      <w:r>
        <w:t>3. Первичная ошибка клиента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096"/>
        <w:gridCol w:w="3384"/>
        <w:gridCol w:w="3311"/>
      </w:tblGrid>
      <w:tr>
        <w:trPr>
          <w:tblHeader w:val="true"/>
          <w:cantSplit/>
        </w:trPr>
        <w:tc>
          <w:tcPr>
            <w:tcW w:type="dxa" w:w="3096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думали до технологии</w:t>
            </w:r>
          </w:p>
        </w:tc>
        <w:tc>
          <w:tcPr>
            <w:tcW w:type="dxa" w:w="338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проверила Диагностика</w:t>
            </w:r>
          </w:p>
        </w:tc>
        <w:tc>
          <w:tcPr>
            <w:tcW w:type="dxa" w:w="3311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оказалось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Нужно расширить ассортимент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Какие позиции являются ядром клиентской миссии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Ширина не закрывала критические потребности</w:t>
            </w:r>
          </w:p>
        </w:tc>
      </w:tr>
      <w:tr>
        <w:trPr>
          <w:cantSplit/>
        </w:trPr>
        <w:tc>
          <w:tcPr>
            <w:tcW w:type="dxa" w:w="309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Проблема в поставщиках</w:t>
            </w:r>
          </w:p>
        </w:tc>
        <w:tc>
          <w:tcPr>
            <w:tcW w:type="dxa" w:w="33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ли правила запаса, перемещения и замены</w:t>
            </w:r>
          </w:p>
        </w:tc>
        <w:tc>
          <w:tcPr>
            <w:tcW w:type="dxa" w:w="331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Часть отсутствий была внутренней управленческой ошибкой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Фармацевт сам предложит аналог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ли единая логика замены и объяснения клиенту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Замена зависела от человека и точки</w:t>
            </w:r>
          </w:p>
        </w:tc>
      </w:tr>
      <w:tr>
        <w:trPr>
          <w:cantSplit/>
        </w:trPr>
        <w:tc>
          <w:tcPr>
            <w:tcW w:type="dxa" w:w="309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Списания неизбежны</w:t>
            </w:r>
          </w:p>
        </w:tc>
        <w:tc>
          <w:tcPr>
            <w:tcW w:type="dxa" w:w="33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Связаны ли списания с ролью позиции и прогнозом</w:t>
            </w:r>
          </w:p>
        </w:tc>
        <w:tc>
          <w:tcPr>
            <w:tcW w:type="dxa" w:w="331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Часть запасов не имела клиентской роли</w:t>
            </w:r>
          </w:p>
        </w:tc>
      </w:tr>
      <w:tr>
        <w:trPr>
          <w:cantSplit/>
        </w:trPr>
        <w:tc>
          <w:tcPr>
            <w:tcW w:type="dxa" w:w="309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Нужны новые отчеты</w:t>
            </w:r>
          </w:p>
        </w:tc>
        <w:tc>
          <w:tcPr>
            <w:tcW w:type="dxa" w:w="33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ли единая версия наличия, отказов, списаний и маржи</w:t>
            </w:r>
          </w:p>
        </w:tc>
        <w:tc>
          <w:tcPr>
            <w:tcW w:type="dxa" w:w="331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Отчеты были, но не собирались в решение</w:t>
            </w:r>
          </w:p>
        </w:tc>
      </w:tr>
    </w:tbl>
    <w:p/>
    <w:p>
      <w:pPr>
        <w:pStyle w:val="Heading1"/>
      </w:pPr>
      <w:r>
        <w:t>4. Проблемная единица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Элемент</w:t>
            </w:r>
          </w:p>
        </w:tc>
        <w:tc>
          <w:tcPr>
            <w:tcW w:type="dxa" w:w="75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Формулировка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Сеть имеет широкий ассортимент, но не управляет наличием по клиентским миссиям: закупка, точка, замена, списание и повтор не связаны в один контур.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Симптомы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Отказы по наличию, списания, спор закупки и точек, слабая логика замены, разные версии спроса.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Метрики проверки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отказ по наличию; списания; маржа позиции; повтор; скорость оборачиваемости; доля успешной замены.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Граница решения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Нельзя расширять ассортимент без роли позиции, правила запаса, логики замены и денежного порога.</w:t>
            </w:r>
          </w:p>
        </w:tc>
      </w:tr>
    </w:tbl>
    <w:p/>
    <w:p>
      <w:pPr>
        <w:pStyle w:val="Heading1"/>
      </w:pPr>
      <w:r>
        <w:t>5. Диагностика: проверка текущего контура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304"/>
        <w:gridCol w:w="7488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Блок проверки</w:t>
            </w:r>
          </w:p>
        </w:tc>
        <w:tc>
          <w:tcPr>
            <w:tcW w:type="dxa" w:w="74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Вывод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уже есть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Складские остатки, данные продаж, закупочные условия, списания, клиентские жалобы, отчеты по точкам.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работает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Сильные точки с устойчивым спросом, базовое товарное ядро, опыт сезонной закупки.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разорвано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Связь между клиентской миссией, наличием, заменой, запасом, списанием и маржей.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не надо трогать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Ядро спроса с высокой оборачиваемостью и низким риском списания.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надо пересобрать</w:t>
            </w:r>
          </w:p>
        </w:tc>
        <w:tc>
          <w:tcPr>
            <w:tcW w:type="dxa" w:w="74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Ядро наличия, правила замены, сезонные лимиты, перемещения между точками и панель отказов.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Диагностический вердикт</w:t>
            </w:r>
          </w:p>
        </w:tc>
        <w:tc>
          <w:tcPr>
            <w:tcW w:type="dxa" w:w="74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Идти дальше / Go: проблема сквозная и не решается только закупкой.</w:t>
            </w:r>
          </w:p>
        </w:tc>
      </w:tr>
    </w:tbl>
    <w:p/>
    <w:p>
      <w:pPr>
        <w:pStyle w:val="Heading1"/>
      </w:pPr>
      <w:r>
        <w:t>6. Триггеры и функции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Триггер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проявился в кейсе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T2 маржинальность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Списания и слабые замены ухудшают денежный результат.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T3 ассортимент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Ширина ассортимента не равна роли позиции.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T5 клиент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Клиент уходит, когда миссия покупки не закрыта.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T6 операционный сбой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Отсутствие товара на полке возникает при наличии запасов в сети.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T9 спорные данные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Закупка, точки и финансы видят разные причины проблемы.</w:t>
            </w:r>
          </w:p>
        </w:tc>
      </w:tr>
    </w:tbl>
    <w:p/>
    <w:p>
      <w:pPr>
        <w:pStyle w:val="Heading1"/>
      </w:pPr>
      <w:r>
        <w:t>7. Сессия: выбранный рабочий набор</w:t>
      </w:r>
    </w:p>
    <w:p>
      <w:pPr>
        <w:spacing w:after="120"/>
      </w:pPr>
      <w:r>
        <w:rPr>
          <w:rFonts w:ascii="Arial" w:hAnsi="Arial"/>
          <w:sz w:val="18"/>
        </w:rPr>
        <w:t>Ниже дан навигационный набор: по коду можно найти модель или инструмент в справочнике и первоисточнике; по функции видно, какой участок компании он обеспечивает; по причине выбора видно, зачем он включен именно в этот кейс.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152"/>
        <w:gridCol w:w="892"/>
        <w:gridCol w:w="3168"/>
        <w:gridCol w:w="1756"/>
        <w:gridCol w:w="2966"/>
      </w:tblGrid>
      <w:tr>
        <w:trPr>
          <w:tblHeader w:val="true"/>
          <w:cantSplit/>
        </w:trPr>
        <w:tc>
          <w:tcPr>
            <w:tcW w:type="dxa" w:w="11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Слой</w:t>
            </w:r>
          </w:p>
        </w:tc>
        <w:tc>
          <w:tcPr>
            <w:tcW w:type="dxa" w:w="8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Код</w:t>
            </w:r>
          </w:p>
        </w:tc>
        <w:tc>
          <w:tcPr>
            <w:tcW w:type="dxa" w:w="316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Точное название</w:t>
            </w:r>
          </w:p>
        </w:tc>
        <w:tc>
          <w:tcPr>
            <w:tcW w:type="dxa" w:w="175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Функция / фокус</w:t>
            </w:r>
          </w:p>
        </w:tc>
        <w:tc>
          <w:tcPr>
            <w:tcW w:type="dxa" w:w="296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Зачем выбран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STR-0012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Матрица BCG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Портфельный анализ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Разделяет категории аптеки на ядро наличия, рост, сезонные позиции и кандидатов на чистку.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STR-0031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Customer Journey Map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Путь клиента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путь клиента: потребность, поиск, наличие, замена, консультация, повтор.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STR-0052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Jobs to be Done (JTBD)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Потребности клиента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Формализует миссии клиента: срочная покупка, курс лечения, профилактика, уход, семейная корзина.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STR-0073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RFM-анализ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Поведение клиентов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повтор, давность и частоту покупок по категориям и точкам.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STR-0069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Porter’s Value Chain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Цепочка ценности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Связывает закупку, наличие, фармацевта, цену, замену и клиентский результат.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STR-0033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Decision Tree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Принятие решений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 развилки: держать на полке, заменить, заказать, вывести или пересчитать запас.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Снимок складских остатков / Warehouse Inventory Snapshot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отсутствие товара, излишки, риск истечения срока и замороженные деньги.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OPE-0012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Трекер исполнения заказов / Daily Order Fulfillment Tracker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Дает ежедневный контроль заказов, перемещений, отказов и замены товара.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OPE-0014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Аналитика поставки вовремя и полностью / OTIF (On Time In Full)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доходит ли нужный товар в точку вовремя и полностью.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OPE-0027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Контроль себестоимости по товарным позициям / SKU / Cost-per-Unit Tracker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Считает фактическую маржу позиции после закупки, скидки, списания и замены.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OPE-0029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Мониторинг возвратов и потерь выручки / Revenue Leakage Tracker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потери выручки из-за отсутствия, замены, списания и отказа клиента.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OPE-0023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Скользящий 13-недельный прогноз ДДС / Rolling Cash Flow Forecast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 денежный эффект закупки, запасов, сезонности и отсрочек поставщиков.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OPE-0083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Чек-лист клиентского пути в маркетинге / Customer Journey Checklist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где клиент теряется: поиск, наличие, консультация, цена, замена, повтор.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OPE-0085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Карта точек сопротивления на пути к покупке / Conversion Friction Map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Находит барьеры покупки в точке и онлайн-витрине: отсутствие, цена, непонятная замена.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OPE-0081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Цикл сбора и обработки клиентской обратной связи / Feedback Mining Loop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Собирает жалобы, вопросы, причины ухода и сигналы по ассортименту.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OPE-0096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Панель план-факт-анализа / Plan-Fact Dashboard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Сравнивает план и факт по наличию, отказам, марже, списаниям и повтору.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финансовый интеллект / FIN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FIN-0001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Живая панель управления / Dash Live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Собирает денежный результат запасов, списаний и отказов в один экран.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CUS-0004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Легкая карта ценности / Value Canvas Lite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 ценность аптеки для клиента: быстро найти нужное, получить понятную замену, вернуться.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CUS-0010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Налог оттока / Churn Tax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Считает денежный эффект потери клиента из-за отсутствия товара и плохой замены.</w:t>
            </w:r>
          </w:p>
        </w:tc>
      </w:tr>
    </w:tbl>
    <w:p/>
    <w:p>
      <w:pPr>
        <w:pStyle w:val="Heading1"/>
      </w:pPr>
      <w:r>
        <w:t>8. Мост стратегии и операций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Элемент моста</w:t>
            </w:r>
          </w:p>
        </w:tc>
        <w:tc>
          <w:tcPr>
            <w:tcW w:type="dxa" w:w="75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Решение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Стратегическая ставка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 расширять ассортимент ради ширины, а управлять наличием по клиентским миссиям и ядру спроса.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Операционный перевод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Каждая позиция получает роль, минимальный запас, правило замены, порог списания и владельца решения.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результата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Закупка отвечает за запас, точки - за факт отказа и замену, финансы - за списания, маркетинг - за клиентский путь.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Критерий продолжения</w:t>
            </w:r>
          </w:p>
        </w:tc>
        <w:tc>
          <w:tcPr>
            <w:tcW w:type="dxa" w:w="75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Позиция остается в ядре только при выполнении порогов наличия, оборачиваемости, маржи и клиентской роли.</w:t>
            </w:r>
          </w:p>
        </w:tc>
      </w:tr>
    </w:tbl>
    <w:p/>
    <w:p>
      <w:pPr>
        <w:pStyle w:val="Heading1"/>
      </w:pPr>
      <w:r>
        <w:t>9. Спринт 30-60-90: проверка на практике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080"/>
        <w:gridCol w:w="4968"/>
        <w:gridCol w:w="3744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Период</w:t>
            </w:r>
          </w:p>
        </w:tc>
        <w:tc>
          <w:tcPr>
            <w:tcW w:type="dxa" w:w="496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делали</w:t>
            </w:r>
          </w:p>
        </w:tc>
        <w:tc>
          <w:tcPr>
            <w:tcW w:type="dxa" w:w="374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Выход</w:t>
            </w:r>
          </w:p>
        </w:tc>
      </w:tr>
      <w:tr>
        <w:trPr>
          <w:cantSplit/>
        </w:trPr>
        <w:tc>
          <w:tcPr>
            <w:tcW w:type="dxa" w:w="108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30 дней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Разобрать 80 ключевых позиций, отказы, списания и замены по 10 пилотным точкам.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Карта клиентских миссий и ядра наличия.</w:t>
            </w:r>
          </w:p>
        </w:tc>
      </w:tr>
      <w:tr>
        <w:trPr>
          <w:cantSplit/>
        </w:trPr>
        <w:tc>
          <w:tcPr>
            <w:tcW w:type="dxa" w:w="108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60 дней</w:t>
            </w:r>
          </w:p>
        </w:tc>
        <w:tc>
          <w:tcPr>
            <w:tcW w:type="dxa" w:w="49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Ввести правила запаса, замены и перемещений; запустить панель отказов.</w:t>
            </w:r>
          </w:p>
        </w:tc>
        <w:tc>
          <w:tcPr>
            <w:tcW w:type="dxa" w:w="37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Контур наличия по пилотным точкам.</w:t>
            </w:r>
          </w:p>
        </w:tc>
      </w:tr>
      <w:tr>
        <w:trPr>
          <w:cantSplit/>
        </w:trPr>
        <w:tc>
          <w:tcPr>
            <w:tcW w:type="dxa" w:w="108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90 дней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Проверить снижение отказов и списаний; закрепить еженедельный разбор.</w:t>
            </w:r>
          </w:p>
        </w:tc>
        <w:tc>
          <w:tcPr>
            <w:tcW w:type="dxa" w:w="37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Правила масштабирования на сеть.</w:t>
            </w:r>
          </w:p>
        </w:tc>
      </w:tr>
    </w:tbl>
    <w:p/>
    <w:p>
      <w:pPr>
        <w:pStyle w:val="Heading1"/>
      </w:pPr>
      <w:r>
        <w:t>10. Сопровождение: закрепление контура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944"/>
        <w:gridCol w:w="7848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Контур</w:t>
            </w:r>
          </w:p>
        </w:tc>
        <w:tc>
          <w:tcPr>
            <w:tcW w:type="dxa" w:w="784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Что закрепили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Контроль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Еженедельно проверялись отказы, наличие ядра, списания, замены и маржа по точкам.</w:t>
            </w:r>
          </w:p>
        </w:tc>
      </w:tr>
      <w:tr>
        <w:trPr>
          <w:cantSplit/>
        </w:trPr>
        <w:tc>
          <w:tcPr>
            <w:tcW w:type="dxa" w:w="19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Корректировка</w:t>
            </w:r>
          </w:p>
        </w:tc>
        <w:tc>
          <w:tcPr>
            <w:tcW w:type="dxa" w:w="78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Часть позиций выведена из регулярного запаса, часть получила минимальный запас, часть - правила перемещения.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Закрепление</w:t>
            </w:r>
          </w:p>
        </w:tc>
        <w:tc>
          <w:tcPr>
            <w:tcW w:type="dxa" w:w="78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Фармацевты получили понятную логику замены, а закупка - клиентские роли позиций.</w:t>
            </w:r>
          </w:p>
        </w:tc>
      </w:tr>
      <w:tr>
        <w:trPr>
          <w:cantSplit/>
        </w:trPr>
        <w:tc>
          <w:tcPr>
            <w:tcW w:type="dxa" w:w="194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Решение следующей волны</w:t>
            </w:r>
          </w:p>
        </w:tc>
        <w:tc>
          <w:tcPr>
            <w:tcW w:type="dxa" w:w="78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Расширить контур на сезонные категории и онлайн-витрину.</w:t>
            </w:r>
          </w:p>
        </w:tc>
      </w:tr>
    </w:tbl>
    <w:p/>
    <w:p>
      <w:pPr>
        <w:pStyle w:val="Heading1"/>
      </w:pPr>
      <w:r>
        <w:t>11. До / После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608"/>
        <w:gridCol w:w="5184"/>
      </w:tblGrid>
      <w:tr>
        <w:trPr>
          <w:tblHeader w:val="true"/>
          <w:cantSplit/>
        </w:trPr>
        <w:tc>
          <w:tcPr>
            <w:tcW w:type="dxa" w:w="460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До</w:t>
            </w:r>
          </w:p>
        </w:tc>
        <w:tc>
          <w:tcPr>
            <w:tcW w:type="dxa" w:w="518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После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Ассортимент оценивался шириной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Ассортимент оценивается ролью в клиентской миссии</w:t>
            </w:r>
          </w:p>
        </w:tc>
      </w:tr>
      <w:tr>
        <w:trPr>
          <w:cantSplit/>
        </w:trPr>
        <w:tc>
          <w:tcPr>
            <w:tcW w:type="dxa" w:w="46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Отсутствие товара считалось проблемой поставщика</w:t>
            </w:r>
          </w:p>
        </w:tc>
        <w:tc>
          <w:tcPr>
            <w:tcW w:type="dxa" w:w="51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Отказ связывается с запасом, точкой, заменой и прогнозом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Замена зависела от фармацевта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Замена получила правила и объяснение для клиента</w:t>
            </w:r>
          </w:p>
        </w:tc>
      </w:tr>
      <w:tr>
        <w:trPr>
          <w:cantSplit/>
        </w:trPr>
        <w:tc>
          <w:tcPr>
            <w:tcW w:type="dxa" w:w="460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Списания видели как издержку</w:t>
            </w:r>
          </w:p>
        </w:tc>
        <w:tc>
          <w:tcPr>
            <w:tcW w:type="dxa" w:w="518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Списания стали сигналом неверной роли позиции</w:t>
            </w:r>
          </w:p>
        </w:tc>
      </w:tr>
      <w:tr>
        <w:trPr>
          <w:cantSplit/>
        </w:trPr>
        <w:tc>
          <w:tcPr>
            <w:tcW w:type="dxa" w:w="460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Финансы и закупка спорили</w:t>
            </w:r>
          </w:p>
        </w:tc>
        <w:tc>
          <w:tcPr>
            <w:tcW w:type="dxa" w:w="518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Появилась единая панель наличия, отказов и денег</w:t>
            </w:r>
          </w:p>
        </w:tc>
      </w:tr>
    </w:tbl>
    <w:p/>
    <w:p>
      <w:pPr>
        <w:pStyle w:val="Heading1"/>
      </w:pPr>
      <w:r>
        <w:t>12. Изменение управленческого результата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232"/>
        <w:gridCol w:w="3671"/>
        <w:gridCol w:w="3888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Показатель</w:t>
            </w:r>
          </w:p>
        </w:tc>
        <w:tc>
          <w:tcPr>
            <w:tcW w:type="dxa" w:w="3671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До</w:t>
            </w:r>
          </w:p>
        </w:tc>
        <w:tc>
          <w:tcPr>
            <w:tcW w:type="dxa" w:w="38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После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Отказы по наличию</w:t>
            </w:r>
          </w:p>
        </w:tc>
        <w:tc>
          <w:tcPr>
            <w:tcW w:type="dxa" w:w="367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фиксировались частично</w:t>
            </w:r>
          </w:p>
        </w:tc>
        <w:tc>
          <w:tcPr>
            <w:tcW w:type="dxa" w:w="38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ведутся по ключевым миссиям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Списания</w:t>
            </w:r>
          </w:p>
        </w:tc>
        <w:tc>
          <w:tcPr>
            <w:tcW w:type="dxa" w:w="367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обсуждались после факта</w:t>
            </w:r>
          </w:p>
        </w:tc>
        <w:tc>
          <w:tcPr>
            <w:tcW w:type="dxa" w:w="38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входят в решение о роли позиции</w:t>
            </w:r>
          </w:p>
        </w:tc>
      </w:tr>
      <w:tr>
        <w:trPr>
          <w:cantSplit/>
        </w:trPr>
        <w:tc>
          <w:tcPr>
            <w:tcW w:type="dxa" w:w="22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Повтор клиента</w:t>
            </w:r>
          </w:p>
        </w:tc>
        <w:tc>
          <w:tcPr>
            <w:tcW w:type="dxa" w:w="3671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смотрели редко</w:t>
            </w:r>
          </w:p>
        </w:tc>
        <w:tc>
          <w:tcPr>
            <w:tcW w:type="dxa" w:w="38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связан с наличием и заменой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Ядро ассортимента</w:t>
            </w:r>
          </w:p>
        </w:tc>
        <w:tc>
          <w:tcPr>
            <w:tcW w:type="dxa" w:w="3671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определялось привычкой</w:t>
            </w:r>
          </w:p>
        </w:tc>
        <w:tc>
          <w:tcPr>
            <w:tcW w:type="dxa" w:w="38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пересобрано по миссии, марже и оборачиваемости</w:t>
            </w:r>
          </w:p>
        </w:tc>
      </w:tr>
    </w:tbl>
    <w:p/>
    <w:p>
      <w:pPr>
        <w:pStyle w:val="Heading1"/>
      </w:pPr>
      <w:r>
        <w:t>13. Артефакты, которые остались у клиента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792"/>
        <w:gridCol w:w="9000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900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Артефакт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карта клиентских миссий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ядро наличия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правила замены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панель отказов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матрица списаний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правила перемещений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ритм еженедельного разбора</w:t>
            </w:r>
          </w:p>
        </w:tc>
      </w:tr>
    </w:tbl>
    <w:p/>
    <w:p>
      <w:pPr>
        <w:pStyle w:val="Heading1"/>
      </w:pPr>
      <w:r>
        <w:t>14. Почему без технологии проблема осталась бы скрытой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Без проSTRAнство сеть продолжила бы расширять ассортимент и спорить с поставщиками. Технология показала, что клиент теряется не на ширине полки, а на незакрытой миссии покупки.</w:t>
            </w:r>
          </w:p>
        </w:tc>
      </w:tr>
    </w:tbl>
    <w:p/>
    <w:p>
      <w:pPr>
        <w:pStyle w:val="Heading1"/>
      </w:pPr>
      <w:r>
        <w:t>15. Фрагмент диагностического протокола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304"/>
        <w:gridCol w:w="3240"/>
        <w:gridCol w:w="4248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Проверка</w:t>
            </w:r>
          </w:p>
        </w:tc>
        <w:tc>
          <w:tcPr>
            <w:tcW w:type="dxa" w:w="324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звучало до технологии</w:t>
            </w:r>
          </w:p>
        </w:tc>
        <w:tc>
          <w:tcPr>
            <w:tcW w:type="dxa" w:w="424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было формализовано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Входной вопрос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Почему при широком ассортименте клиент все равно уходит?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Переформулирован: какие клиентские миссии не закрываются наличием и заменой.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Неясная зона</w:t>
            </w:r>
          </w:p>
        </w:tc>
        <w:tc>
          <w:tcPr>
            <w:tcW w:type="dxa" w:w="324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Закупка, точки и финансы объясняли отсутствие по-разному.</w:t>
            </w:r>
          </w:p>
        </w:tc>
        <w:tc>
          <w:tcPr>
            <w:tcW w:type="dxa" w:w="42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Введена единая карта отказов, запасов, замен и списаний.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Неформулируемая проблема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Ширина ассортимента маскировала отсутствие ядра наличия.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Позиции получили роль и пороги.</w:t>
            </w:r>
          </w:p>
        </w:tc>
      </w:tr>
      <w:tr>
        <w:trPr>
          <w:cantSplit/>
        </w:trPr>
        <w:tc>
          <w:tcPr>
            <w:tcW w:type="dxa" w:w="2304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Скрытый риск</w:t>
            </w:r>
          </w:p>
        </w:tc>
        <w:tc>
          <w:tcPr>
            <w:tcW w:type="dxa" w:w="324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Клиентский уход не связывался с конкретным отказом.</w:t>
            </w:r>
          </w:p>
        </w:tc>
        <w:tc>
          <w:tcPr>
            <w:tcW w:type="dxa" w:w="424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Отказ стал управленческим событием.</w:t>
            </w:r>
          </w:p>
        </w:tc>
      </w:tr>
      <w:tr>
        <w:trPr>
          <w:cantSplit/>
        </w:trPr>
        <w:tc>
          <w:tcPr>
            <w:tcW w:type="dxa" w:w="2304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Критерий готовности</w:t>
            </w:r>
          </w:p>
        </w:tc>
        <w:tc>
          <w:tcPr>
            <w:tcW w:type="dxa" w:w="324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данные по продажам, остаткам, отказам, списаниям и заменам.</w:t>
            </w:r>
          </w:p>
        </w:tc>
        <w:tc>
          <w:tcPr>
            <w:tcW w:type="dxa" w:w="424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Сессия разрешена.</w:t>
            </w:r>
          </w:p>
        </w:tc>
      </w:tr>
    </w:tbl>
    <w:p/>
    <w:p/>
    <w:p/>
    <w:p>
      <w:pPr>
        <w:pStyle w:val="Heading1"/>
      </w:pPr>
      <w:r>
        <w:t>16. Роли и владельцы решения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520"/>
        <w:gridCol w:w="7272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Роль</w:t>
            </w:r>
          </w:p>
        </w:tc>
        <w:tc>
          <w:tcPr>
            <w:tcW w:type="dxa" w:w="727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Закупка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ядра наличия, поставок и правил перемещения.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Управляющие точек</w:t>
            </w:r>
          </w:p>
        </w:tc>
        <w:tc>
          <w:tcPr>
            <w:tcW w:type="dxa" w:w="727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Владельцы факта отказа, замены и обратной связи.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Финансы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списаний, маржи и замороженных денег.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Маркетинг</w:t>
            </w:r>
          </w:p>
        </w:tc>
        <w:tc>
          <w:tcPr>
            <w:tcW w:type="dxa" w:w="727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клиентской миссии и пути покупки.</w:t>
            </w:r>
          </w:p>
        </w:tc>
      </w:tr>
      <w:tr>
        <w:trPr>
          <w:cantSplit/>
        </w:trPr>
        <w:tc>
          <w:tcPr>
            <w:tcW w:type="dxa" w:w="252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Операционный руководитель</w:t>
            </w:r>
          </w:p>
        </w:tc>
        <w:tc>
          <w:tcPr>
            <w:tcW w:type="dxa" w:w="727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Владелец ритма контроля и исполнения правил по сети.</w:t>
            </w:r>
          </w:p>
        </w:tc>
      </w:tr>
    </w:tbl>
    <w:p/>
    <w:p>
      <w:pPr>
        <w:pStyle w:val="Heading1"/>
      </w:pPr>
      <w:r>
        <w:t>17. Риски, стоп-линии и защита от отката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960"/>
        <w:gridCol w:w="5832"/>
      </w:tblGrid>
      <w:tr>
        <w:trPr>
          <w:tblHeader w:val="true"/>
          <w:cantSplit/>
        </w:trPr>
        <w:tc>
          <w:tcPr>
            <w:tcW w:type="dxa" w:w="396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Риск</w:t>
            </w:r>
          </w:p>
        </w:tc>
        <w:tc>
          <w:tcPr>
            <w:tcW w:type="dxa" w:w="583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Как закрывается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Закупка снова расширяет полку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Новая позиция не вводится без роли, порога и правила запаса.</w:t>
            </w:r>
          </w:p>
        </w:tc>
      </w:tr>
      <w:tr>
        <w:trPr>
          <w:cantSplit/>
        </w:trPr>
        <w:tc>
          <w:tcPr>
            <w:tcW w:type="dxa" w:w="39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Точки не фиксируют отказ</w:t>
            </w:r>
          </w:p>
        </w:tc>
        <w:tc>
          <w:tcPr>
            <w:tcW w:type="dxa" w:w="58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Отказ становится обязательным событием в еженедельном разборе.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Фармацевты дают разные замены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Вводится карта допустимых замен и объяснений.</w:t>
            </w:r>
          </w:p>
        </w:tc>
      </w:tr>
      <w:tr>
        <w:trPr>
          <w:cantSplit/>
        </w:trPr>
        <w:tc>
          <w:tcPr>
            <w:tcW w:type="dxa" w:w="396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Списания прячутся в общей цифре</w:t>
            </w:r>
          </w:p>
        </w:tc>
        <w:tc>
          <w:tcPr>
            <w:tcW w:type="dxa" w:w="583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Списание связывается с позицией, точкой и причиной.</w:t>
            </w:r>
          </w:p>
        </w:tc>
      </w:tr>
      <w:tr>
        <w:trPr>
          <w:cantSplit/>
        </w:trPr>
        <w:tc>
          <w:tcPr>
            <w:tcW w:type="dxa" w:w="396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Онлайн-витрина обещает то, чего нет</w:t>
            </w:r>
          </w:p>
        </w:tc>
        <w:tc>
          <w:tcPr>
            <w:tcW w:type="dxa" w:w="583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Наличие синхронизируется с ядром и правилами резерва.</w:t>
            </w:r>
          </w:p>
        </w:tc>
      </w:tr>
    </w:tbl>
    <w:p/>
    <w:p>
      <w:pPr>
        <w:pStyle w:val="Heading1"/>
      </w:pPr>
      <w:r>
        <w:t>18. Управленческий комментарий</w:t>
      </w:r>
    </w:p>
    <w:p>
      <w:pPr>
        <w:spacing w:after="80" w:line="269" w:lineRule="auto"/>
      </w:pPr>
      <w:r>
        <w:t>Для собственника кейс изменил понимание ассортимента. Широкая полка сама по себе не защищает клиента, если в момент покупки нет нужной позиции или понятной замены.</w:t>
      </w:r>
    </w:p>
    <w:p>
      <w:pPr>
        <w:spacing w:after="80" w:line="269" w:lineRule="auto"/>
      </w:pPr>
      <w:r>
        <w:t>После технологии аптека стала управлять не количеством товарных позиций / SKU, а клиентскими миссиями, ядром наличия, заменой, списаниями и повтором.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Итог кейса: технология сработала потому, что перевела ассортимент из широкой полки в управляемый контур клиентской миссии, наличия, замены и денег.</w:t>
            </w:r>
          </w:p>
        </w:tc>
      </w:tr>
    </w:tbl>
    <w:p/>
    <w:p>
      <w:pPr>
        <w:pStyle w:val="Heading1"/>
      </w:pPr>
      <w:r>
        <w:t>19. Контрольные вопросы для Диагностики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792"/>
        <w:gridCol w:w="9000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№</w:t>
            </w:r>
          </w:p>
        </w:tc>
        <w:tc>
          <w:tcPr>
            <w:tcW w:type="dxa" w:w="9000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Вопрос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Какие клиентские миссии аптека обязана закрывать без отказа?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Какие позиции являются ядром наличия, а какие создают списания?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Где возникает отказ: закупка, точка, перемещение или прогноз?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4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Какая замена понятна клиенту и сохраняет доверие?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5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Какая позиция замораживает деньги без клиентской роли?</w:t>
            </w:r>
          </w:p>
        </w:tc>
      </w:tr>
      <w:tr>
        <w:trPr>
          <w:cantSplit/>
        </w:trPr>
        <w:tc>
          <w:tcPr>
            <w:tcW w:type="dxa" w:w="7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6</w:t>
            </w:r>
          </w:p>
        </w:tc>
        <w:tc>
          <w:tcPr>
            <w:tcW w:type="dxa" w:w="9000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Кто владеет отказом по наличию?</w:t>
            </w:r>
          </w:p>
        </w:tc>
      </w:tr>
      <w:tr>
        <w:trPr>
          <w:cantSplit/>
        </w:trPr>
        <w:tc>
          <w:tcPr>
            <w:tcW w:type="dxa" w:w="7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7</w:t>
            </w:r>
          </w:p>
        </w:tc>
        <w:tc>
          <w:tcPr>
            <w:tcW w:type="dxa" w:w="9000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Что через 90 дней докажет, что наличие стало управляемым?</w:t>
            </w:r>
          </w:p>
        </w:tc>
      </w:tr>
    </w:tbl>
    <w:p/>
    <w:p>
      <w:pPr>
        <w:pStyle w:val="Heading1"/>
      </w:pPr>
      <w:r>
        <w:t>20. Полевая версия вывода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2088"/>
        <w:gridCol w:w="7703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Адресат</w:t>
            </w:r>
          </w:p>
        </w:tc>
        <w:tc>
          <w:tcPr>
            <w:tcW w:type="dxa" w:w="7703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Вывод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собственника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Аптечная сеть теряет деньги не только на списаниях, но и на клиентском уходе после незакрытой миссии.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команды</w:t>
            </w:r>
          </w:p>
        </w:tc>
        <w:tc>
          <w:tcPr>
            <w:tcW w:type="dxa" w:w="7703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Ассортимент получает роли, правила запаса, замены и владельцев отклонений.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следующего шага</w:t>
            </w:r>
          </w:p>
        </w:tc>
        <w:tc>
          <w:tcPr>
            <w:tcW w:type="dxa" w:w="7703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После пилота контур надо расширить на сезонные категории и онлайн-витрину.</w:t>
            </w:r>
          </w:p>
        </w:tc>
      </w:tr>
    </w:tbl>
    <w:p/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792"/>
      </w:tblGrid>
      <w:tr>
        <w:trPr>
          <w:tblHeader w:val="true"/>
          <w:cantSplit/>
        </w:trPr>
        <w:tc>
          <w:tcPr>
            <w:tcW w:type="dxa" w:w="9792"/>
            <w:vAlign w:val="center"/>
            <w:shd w:fill="F7F3E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Если клиент говорит “ассортимент широкий, но покупатель все равно уходит”, Диагностика должна проверять клиентские миссии, наличие, замену и списания, а не просто количество товарных позиций / SKU.</w:t>
            </w:r>
          </w:p>
        </w:tc>
      </w:tr>
    </w:tbl>
    <w:p/>
    <w:sectPr w:rsidR="00FC693F" w:rsidRPr="0006063C" w:rsidSect="00034616"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color w:val="2F34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