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Calibri"/>
          <w:b/>
          <w:color w:val="0B2545"/>
          <w:sz w:val="34"/>
        </w:rPr>
        <w:t>проSTRAнство</w:t>
      </w:r>
    </w:p>
    <w:p>
      <w:pPr>
        <w:spacing w:after="40"/>
      </w:pPr>
      <w:r>
        <w:rPr>
          <w:rFonts w:ascii="Calibri" w:hAnsi="Calibri" w:eastAsia="Calibri"/>
          <w:color w:val="56616A"/>
          <w:sz w:val="24"/>
        </w:rPr>
        <w:t>Кейс №12. Сервисная компания для бизнеса / B2B хотела масштабироваться, но отказывалась фиксировать факты</w:t>
      </w:r>
    </w:p>
    <w:p>
      <w:pPr>
        <w:spacing w:after="120"/>
      </w:pPr>
      <w:r>
        <w:t>Как технология честно поставила Остановить / Stop вместо имитации Сессии и красивого плана без данных.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Короткий вывод. проSTRAнство не должно работать там, где клиент не готов фиксировать факты, экономику проектов и владельцев решений. В этом кейсе правильный результат — Остановить / Stop.</w:t>
            </w:r>
          </w:p>
        </w:tc>
      </w:tr>
    </w:tbl>
    <w:p/>
    <w:p>
      <w:pPr>
        <w:pStyle w:val="Heading1"/>
      </w:pPr>
      <w:r>
        <w:t>0. Паспорт кейса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Параметр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Тип кейса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Пограничный кейс применения технологии проSTRAнство в сервисной компании для бизнеса / B2B.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Сервисная компания для бизнеса / B2B: проектные услуги, корпоративные клиенты, руководители направлений, перегруженная команда.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Контекст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Дорогие деньги, осторожность клиентов, давление на маржу проектов, кадровый дефицит и высокая цена ошибок исполнения.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Первичный симптом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 хочет масштабироваться, но не готова фиксировать факты по проектам и владельцам решений.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Ключевой риск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Сессия превратится в красивый разговор без возможности проверить проблему и построить Спринт.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Статус кейса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Остановить / Stop: технология сейчас не применяется, пока нет готовности работать с фактами.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Триггеры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T1 рост; T2 маржинальность; T8 решения тормозят; T9 спорные данные; T12 команда/культура.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Функции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продажи / SLS; финансы / FIN; операции / OPE; персонал / HR; маркетинг / MRK.</w:t>
            </w:r>
          </w:p>
        </w:tc>
      </w:tr>
    </w:tbl>
    <w:p/>
    <w:p>
      <w:pPr>
        <w:pStyle w:val="Heading1"/>
      </w:pPr>
      <w:r>
        <w:t>1. Ситуация</w:t>
      </w:r>
    </w:p>
    <w:p>
      <w:pPr>
        <w:spacing w:after="80"/>
      </w:pPr>
      <w:r>
        <w:t>Сервисная компания для бизнеса / B2B продавала проектные услуги корпоративным клиентам. Собственник хотел масштабировать продажи, упаковать предложения, ускорить найм и повысить управляемость проектов.</w:t>
      </w:r>
    </w:p>
    <w:p>
      <w:pPr>
        <w:spacing w:after="80"/>
      </w:pPr>
      <w:r>
        <w:t>На первом разговоре запрос выглядел подходящим: рост, маржинальность, спорные данные, слабая управляемость проектов, перегруз руководителей. Но Диагностика быстро показала стоп-линию.</w:t>
      </w:r>
    </w:p>
    <w:p>
      <w:pPr>
        <w:spacing w:after="80"/>
      </w:pPr>
      <w:r>
        <w:t>Команда не была готова раскрывать фактическую экономику проектов, причины провалов, загрузку людей, реальные сроки, маржу клиентов и владельцев решений. Вместо фактов предлагались общие объяснения и просьба “просто помочь со стратегией”.</w:t>
      </w:r>
    </w:p>
    <w:p>
      <w:pPr>
        <w:spacing w:after="80"/>
      </w:pPr>
      <w:r>
        <w:t>Технология сработала именно тем, что отказалась имитировать Сессию. Без фактов нельзя строить мост стратегии и операций. Клиенту предложено вернуться после минимальной подготовки данных или использовать книги как самостоятельный источник.</w:t>
      </w:r>
    </w:p>
    <w:p>
      <w:pPr>
        <w:pStyle w:val="Heading1"/>
      </w:pPr>
      <w:r>
        <w:t>2. Условие задачи и цена ошибки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2808"/>
        <w:gridCol w:w="4752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Параметр</w:t>
            </w:r>
          </w:p>
        </w:tc>
        <w:tc>
          <w:tcPr>
            <w:tcW w:type="dxa" w:w="280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Модельное значение</w:t>
            </w:r>
          </w:p>
        </w:tc>
        <w:tc>
          <w:tcPr>
            <w:tcW w:type="dxa" w:w="47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Почему важно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Проекты в работе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около 35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масштаб уже требует проектной экономики и владельцев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Маржа проектов</w:t>
            </w:r>
          </w:p>
        </w:tc>
        <w:tc>
          <w:tcPr>
            <w:tcW w:type="dxa" w:w="28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 раскрывается</w:t>
            </w:r>
          </w:p>
        </w:tc>
        <w:tc>
          <w:tcPr>
            <w:tcW w:type="dxa" w:w="47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без маржи нельзя выбрать управленческое решение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Просрочка сроков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обсуждается без фактов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невозможно отличить системную проблему от эмоций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Загрузка команды</w:t>
            </w:r>
          </w:p>
        </w:tc>
        <w:tc>
          <w:tcPr>
            <w:tcW w:type="dxa" w:w="28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 фиксируется</w:t>
            </w:r>
          </w:p>
        </w:tc>
        <w:tc>
          <w:tcPr>
            <w:tcW w:type="dxa" w:w="47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невозможно оценить реальную мощность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Причины потерь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 документируются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технология не может строиться на объяснениях без проверки</w:t>
            </w:r>
          </w:p>
        </w:tc>
      </w:tr>
    </w:tbl>
    <w:p/>
    <w:p>
      <w:pPr>
        <w:pStyle w:val="Heading1"/>
      </w:pPr>
      <w:r>
        <w:t>3. Первичная ошибка клиента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096"/>
        <w:gridCol w:w="3384"/>
        <w:gridCol w:w="3311"/>
      </w:tblGrid>
      <w:tr>
        <w:trPr>
          <w:tblHeader w:val="true"/>
          <w:cantSplit/>
        </w:trPr>
        <w:tc>
          <w:tcPr>
            <w:tcW w:type="dxa" w:w="3096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думали до технологии</w:t>
            </w:r>
          </w:p>
        </w:tc>
        <w:tc>
          <w:tcPr>
            <w:tcW w:type="dxa" w:w="338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проверила Диагностика</w:t>
            </w:r>
          </w:p>
        </w:tc>
        <w:tc>
          <w:tcPr>
            <w:tcW w:type="dxa" w:w="3311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оказалось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Нужна стратегия масштабирования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Готова ли компания показать экономику проектов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Без фактов стратегия станет пожеланием</w:t>
            </w:r>
          </w:p>
        </w:tc>
      </w:tr>
      <w:tr>
        <w:trPr>
          <w:cantSplit/>
        </w:trPr>
        <w:tc>
          <w:tcPr>
            <w:tcW w:type="dxa" w:w="309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Проблема в рынке и клиентах</w:t>
            </w:r>
          </w:p>
        </w:tc>
        <w:tc>
          <w:tcPr>
            <w:tcW w:type="dxa" w:w="33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Проверяются ли причины провалов и слабых проектов</w:t>
            </w:r>
          </w:p>
        </w:tc>
        <w:tc>
          <w:tcPr>
            <w:tcW w:type="dxa" w:w="331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Причины не фиксировались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Команда перегружена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ли данные по загрузке и ролям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Перегруз был словами, не управленческим фактом</w:t>
            </w:r>
          </w:p>
        </w:tc>
      </w:tr>
      <w:tr>
        <w:trPr>
          <w:cantSplit/>
        </w:trPr>
        <w:tc>
          <w:tcPr>
            <w:tcW w:type="dxa" w:w="309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Продажи нужно ускорить</w:t>
            </w:r>
          </w:p>
        </w:tc>
        <w:tc>
          <w:tcPr>
            <w:tcW w:type="dxa" w:w="33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ли качество сделки, маржа и исполнение</w:t>
            </w:r>
          </w:p>
        </w:tc>
        <w:tc>
          <w:tcPr>
            <w:tcW w:type="dxa" w:w="331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Продажи нельзя ускорять без понимания последствий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Можно провести Сессию на опыте руководителей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Готовы ли участники назвать владельцев решений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Команда уходила от ответственности и конкретики</w:t>
            </w:r>
          </w:p>
        </w:tc>
      </w:tr>
    </w:tbl>
    <w:p/>
    <w:p>
      <w:pPr>
        <w:pStyle w:val="Heading1"/>
      </w:pPr>
      <w:r>
        <w:t>4. Проблемная единица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Элемент</w:t>
            </w:r>
          </w:p>
        </w:tc>
        <w:tc>
          <w:tcPr>
            <w:tcW w:type="dxa" w:w="75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Формулировка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 хочет масштабироваться, но не готова раскрывать и фиксировать факты по проектам, деньгам, загрузке, срокам и владельцам решений.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Симптомы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Общие формулировки, отказ от цифр, спорные данные, отсутствие владельцев, желание получить стратегию без диагностики фактов.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Метрики проверки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маржа проекта; срок; загрузка; качество сделки; причина провала; владелец решения; денежный результат.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Граница решения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Нельзя проводить Сессию и Спринт, если клиент не готов открыть минимальный набор фактов и закрепить владельцев.</w:t>
            </w:r>
          </w:p>
        </w:tc>
      </w:tr>
    </w:tbl>
    <w:p/>
    <w:p>
      <w:pPr>
        <w:pStyle w:val="Heading1"/>
      </w:pPr>
      <w:r>
        <w:t>5. Диагностика: проверка текущего контура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304"/>
        <w:gridCol w:w="7488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Блок проверки</w:t>
            </w:r>
          </w:p>
        </w:tc>
        <w:tc>
          <w:tcPr>
            <w:tcW w:type="dxa" w:w="74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Вывод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уже есть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Общее описание услуг, список клиентов, часть коммерческих материалов, субъективные оценки руководителей.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работает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Есть экспертиза, клиенты, опыт проектов и запрос на рост.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разорвано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Факты проектов, экономика, причины провалов, загрузка команды и владельцы решений.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не надо трогать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Экспертную основу бизнеса и книги-первоисточники как самостоятельный материал для команды.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надо пересобрать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Минимальный набор данных по проектам, ролям, марже, срокам и загрузке до повторного входа в технологию.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Диагностический вердикт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Остановить / Stop: технология сейчас не нужна в формате внедрения, потому что нет готовности к фактам.</w:t>
            </w:r>
          </w:p>
        </w:tc>
      </w:tr>
    </w:tbl>
    <w:p/>
    <w:p>
      <w:pPr>
        <w:pStyle w:val="Heading1"/>
      </w:pPr>
      <w:r>
        <w:t>6. Триггеры и функции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Триггер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проявился в кейсе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T1 рост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Запрос на масштабирование есть, но нет фактов для выбора модели роста.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T2 маржинальность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Маржа проектов не раскрывается и не может стать управляемой.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T8 решения тормозят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Решения не имеют владельцев и возвращаются к обсуждениям.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T9 спорные данные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Цифры либо отсутствуют, либо не признаются общей версией правды.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T12 команда/культура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Команда избегает фиксации ответственности и причин провалов.</w:t>
            </w:r>
          </w:p>
        </w:tc>
      </w:tr>
    </w:tbl>
    <w:p/>
    <w:p>
      <w:pPr>
        <w:pStyle w:val="Heading1"/>
      </w:pPr>
      <w:r>
        <w:t>7. Сессия: выбранный рабочий набор</w:t>
      </w:r>
    </w:p>
    <w:p>
      <w:pPr>
        <w:spacing w:after="120"/>
      </w:pPr>
      <w:r>
        <w:rPr>
          <w:rFonts w:ascii="Arial" w:hAnsi="Arial"/>
          <w:sz w:val="18"/>
        </w:rPr>
        <w:t>Ниже дан ограниченный навигационный набор для проверки стоп-линии: эти модели и инструменты показывают, что именно потребовалось бы для технологии, но без фактов и владельцев они не применяются в Сессии.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152"/>
        <w:gridCol w:w="892"/>
        <w:gridCol w:w="3168"/>
        <w:gridCol w:w="1756"/>
        <w:gridCol w:w="2966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Слой</w:t>
            </w:r>
          </w:p>
        </w:tc>
        <w:tc>
          <w:tcPr>
            <w:tcW w:type="dxa" w:w="8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Код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Точное название</w:t>
            </w:r>
          </w:p>
        </w:tc>
        <w:tc>
          <w:tcPr>
            <w:tcW w:type="dxa" w:w="175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Функция / фокус</w:t>
            </w:r>
          </w:p>
        </w:tc>
        <w:tc>
          <w:tcPr>
            <w:tcW w:type="dxa" w:w="296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Зачем выбран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STR-0069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Porter’s Value Chain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Цепочка ценности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Показывает, где в сервисной компании создается ценность и где теряется маржа проекта.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STR-0033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Decision Tree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Принятие решений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 развилку: идти в Сессию, поставить Пауза / Hold или остановить / Stop.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STR-0019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Bain RAPID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Распределение решений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готовы ли участники назвать владельцев решений и ответственности.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STR-0045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GE/McKinsey Matrix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Портфельный анализ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Нужна для разделения проектов по привлекательности, марже и силе исполнения, но блокируется отсутствием данных.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STR-0021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Balanced Value Framework (Tracy &amp; Wiersema)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Оценка бизнес-фокуса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какую ценность компания обещает рынку, но требует фактов по клиентам и результатам.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STR-0092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Value Stream Mapping (VSM)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Потоки ценности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Должна показать поток проекта от продажи до результата, но без фактов превращается в мнения.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OPE-0092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Дерево ключевых показателей / KPI Tree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Показывает, какие показатели нужны для управления сервисной моделью, но требует согласования терминов.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OPE-0098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>
              <w:t>Единая панель для высшего руководства на 1 листе / Executive OnePager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Должна собрать одну версию управляемости, но невозможна без раскрытия фактов.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OPE-0024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>
              <w:t>Панель ключевых показателей рентабельности подразделений / P&amp;L Mini Reports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Нужен для прибыльности направлений и проектов, но блокируется отказом раскрывать экономику.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Ежедневный отчет по остаткам и движению ДС / Daily Cash Position Sheet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денежную дисциплину, но не применяется без доступа к фактам платежей.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OPE-0023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Скользящий 13-недельный прогноз ДДС / Rolling Cash Flow Forecast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 кассовый разрыв проектов, но требует данных по оплатам и обязательствам.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финансовый интеллект / FIN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FIN-0001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Живая панель управления / Dash Live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Может дать денежный пульс, но без исходных данных будет имитацией.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OPE-0046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Контрольная точка сделки / Deal Control Point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продажи / SLS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 сделку до обещания клиенту, но требует владельца и критериев качества сделки.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OPE-0053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Контрольный лист соблюдения этапов сделки / Sales Process Checksheet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продажи / SLS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дисциплину продаж, но блокируется отказом фиксировать этапы и владельцев.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OPE-0054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Разбор выигранных и проигранных сделок / Sales Win-Loss Debrief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продажи / SLS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Нужен для честной обратной связи, но невозможен без признания причин побед и потерь.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OPE-0097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Трекер кросс-функциональных инициатив / Initiative Tracker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Может собрать инициативы внедрения, но не запускается без владельцев и сроков.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OPE-0036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Кросс-функциональная командная синхронизация / Weekly Sync Canvas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персонал / HR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Нужна для ритма команды, но не заменяет отказ от фактов.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CUS-0003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Разрыв ценности / Value Gap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разрыв между обещанием сервиса и реальным результатом, но требует клиентских фактов.</w:t>
            </w:r>
          </w:p>
        </w:tc>
      </w:tr>
    </w:tbl>
    <w:p/>
    <w:p>
      <w:pPr>
        <w:pStyle w:val="Heading1"/>
      </w:pPr>
      <w:r>
        <w:t>8. Мост стратегии и операций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Элемент моста</w:t>
            </w:r>
          </w:p>
        </w:tc>
        <w:tc>
          <w:tcPr>
            <w:tcW w:type="dxa" w:w="75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Решение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Стратегическая ставка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 проводить Сессию без минимального фактического основания.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Операционный перевод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Клиенту нужен подготовительный пакет данных: проекты, маржа, сроки, загрузка, причины провалов, владельцы.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результата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До повторного входа собственник назначает внутреннего владельца подготовки данных.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Критерий продолжения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Вернуться к Диагностике можно только после предоставления минимального набора фактов и согласия фиксировать решения.</w:t>
            </w:r>
          </w:p>
        </w:tc>
      </w:tr>
    </w:tbl>
    <w:p/>
    <w:p>
      <w:pPr>
        <w:pStyle w:val="Heading1"/>
      </w:pPr>
      <w:r>
        <w:t>9. Спринт 30-60-90: проверка на практике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080"/>
        <w:gridCol w:w="4968"/>
        <w:gridCol w:w="3744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Период</w:t>
            </w:r>
          </w:p>
        </w:tc>
        <w:tc>
          <w:tcPr>
            <w:tcW w:type="dxa" w:w="496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делали</w:t>
            </w:r>
          </w:p>
        </w:tc>
        <w:tc>
          <w:tcPr>
            <w:tcW w:type="dxa" w:w="374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Выход</w:t>
            </w:r>
          </w:p>
        </w:tc>
      </w:tr>
      <w:tr>
        <w:trPr>
          <w:cantSplit/>
        </w:trPr>
        <w:tc>
          <w:tcPr>
            <w:tcW w:type="dxa" w:w="108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30 дней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 запускать Спринт технологии; внутри компании собрать факты по 10-15 проектам.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Минимальная таблица проектов.</w:t>
            </w:r>
          </w:p>
        </w:tc>
      </w:tr>
      <w:tr>
        <w:trPr>
          <w:cantSplit/>
        </w:trPr>
        <w:tc>
          <w:tcPr>
            <w:tcW w:type="dxa" w:w="108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60 дней</w:t>
            </w:r>
          </w:p>
        </w:tc>
        <w:tc>
          <w:tcPr>
            <w:tcW w:type="dxa" w:w="49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Назначить владельцев направлений, экономики, загрузки и качества сделки.</w:t>
            </w:r>
          </w:p>
        </w:tc>
        <w:tc>
          <w:tcPr>
            <w:tcW w:type="dxa" w:w="37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Карта владельцев и спорных зон.</w:t>
            </w:r>
          </w:p>
        </w:tc>
      </w:tr>
      <w:tr>
        <w:trPr>
          <w:cantSplit/>
        </w:trPr>
        <w:tc>
          <w:tcPr>
            <w:tcW w:type="dxa" w:w="108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90 дней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Принять решение: вернуться в Диагностику или пользоваться книгами самостоятельно.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>
              <w:t>Новый вердикт: идти дальше / Go, Пауза / Hold или Остановить / Stop.</w:t>
            </w:r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t>10. Сопровождение: закрепление контура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944"/>
        <w:gridCol w:w="7848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Контур</w:t>
            </w:r>
          </w:p>
        </w:tc>
        <w:tc>
          <w:tcPr>
            <w:tcW w:type="dxa" w:w="784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закрепили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Контроль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Сопровождение не запускается: нет Спринта и владельцев результата.</w:t>
            </w:r>
          </w:p>
        </w:tc>
      </w:tr>
      <w:tr>
        <w:trPr>
          <w:cantSplit/>
        </w:trPr>
        <w:tc>
          <w:tcPr>
            <w:tcW w:type="dxa" w:w="19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Корректировка</w:t>
            </w:r>
          </w:p>
        </w:tc>
        <w:tc>
          <w:tcPr>
            <w:tcW w:type="dxa" w:w="78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Клиенту передан перечень данных, которые нужны для повторного входа.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Закрепление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Стоп-линия зафиксирована письменно: без фактов технология не применяется.</w:t>
            </w:r>
          </w:p>
        </w:tc>
      </w:tr>
      <w:tr>
        <w:trPr>
          <w:cantSplit/>
        </w:trPr>
        <w:tc>
          <w:tcPr>
            <w:tcW w:type="dxa" w:w="19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Решение следующей волны</w:t>
            </w:r>
          </w:p>
        </w:tc>
        <w:tc>
          <w:tcPr>
            <w:tcW w:type="dxa" w:w="78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Вернуться только при готовности показать экономику проектов и владельцев решений.</w:t>
            </w:r>
          </w:p>
        </w:tc>
      </w:tr>
    </w:tbl>
    <w:p/>
    <w:p>
      <w:pPr>
        <w:pStyle w:val="Heading1"/>
      </w:pPr>
      <w:r>
        <w:t>11. До / После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608"/>
        <w:gridCol w:w="5184"/>
      </w:tblGrid>
      <w:tr>
        <w:trPr>
          <w:tblHeader w:val="true"/>
          <w:cantSplit/>
        </w:trPr>
        <w:tc>
          <w:tcPr>
            <w:tcW w:type="dxa" w:w="460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До</w:t>
            </w:r>
          </w:p>
        </w:tc>
        <w:tc>
          <w:tcPr>
            <w:tcW w:type="dxa" w:w="518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После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Клиент хотел стратегию без фактов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Клиент получил честную стоп-линию</w:t>
            </w:r>
          </w:p>
        </w:tc>
      </w:tr>
      <w:tr>
        <w:trPr>
          <w:cantSplit/>
        </w:trPr>
        <w:tc>
          <w:tcPr>
            <w:tcW w:type="dxa" w:w="46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Проблемы формулировались общими словами</w:t>
            </w:r>
          </w:p>
        </w:tc>
        <w:tc>
          <w:tcPr>
            <w:tcW w:type="dxa" w:w="51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Сформирован список фактов, без которых работа невозможна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Сессия могла стать красивым разговором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Сессия остановлена до подготовки данных</w:t>
            </w:r>
          </w:p>
        </w:tc>
      </w:tr>
      <w:tr>
        <w:trPr>
          <w:cantSplit/>
        </w:trPr>
        <w:tc>
          <w:tcPr>
            <w:tcW w:type="dxa" w:w="46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Ответственность размывалась</w:t>
            </w:r>
          </w:p>
        </w:tc>
        <w:tc>
          <w:tcPr>
            <w:tcW w:type="dxa" w:w="51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Названо требование назначить владельцев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Технология могла быть дискредитирована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Технология защищена от имитации</w:t>
            </w:r>
          </w:p>
        </w:tc>
      </w:tr>
    </w:tbl>
    <w:p/>
    <w:p>
      <w:pPr>
        <w:pStyle w:val="Heading1"/>
      </w:pPr>
      <w:r>
        <w:t>12. Изменение управленческого результата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3671"/>
        <w:gridCol w:w="3888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Показатель</w:t>
            </w:r>
          </w:p>
        </w:tc>
        <w:tc>
          <w:tcPr>
            <w:tcW w:type="dxa" w:w="3671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До</w:t>
            </w:r>
          </w:p>
        </w:tc>
        <w:tc>
          <w:tcPr>
            <w:tcW w:type="dxa" w:w="38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После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Готовность данных</w:t>
            </w:r>
          </w:p>
        </w:tc>
        <w:tc>
          <w:tcPr>
            <w:tcW w:type="dxa" w:w="367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низкая</w:t>
            </w:r>
          </w:p>
        </w:tc>
        <w:tc>
          <w:tcPr>
            <w:tcW w:type="dxa" w:w="38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требуется минимальная таблица проектов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Экономика проектов</w:t>
            </w:r>
          </w:p>
        </w:tc>
        <w:tc>
          <w:tcPr>
            <w:tcW w:type="dxa" w:w="367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 раскрыта</w:t>
            </w:r>
          </w:p>
        </w:tc>
        <w:tc>
          <w:tcPr>
            <w:tcW w:type="dxa" w:w="38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обязательное условие повторного входа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Владельцы решений</w:t>
            </w:r>
          </w:p>
        </w:tc>
        <w:tc>
          <w:tcPr>
            <w:tcW w:type="dxa" w:w="367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 назначены</w:t>
            </w:r>
          </w:p>
        </w:tc>
        <w:tc>
          <w:tcPr>
            <w:tcW w:type="dxa" w:w="38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нужно закрепить до Сессии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Вердикт</w:t>
            </w:r>
          </w:p>
        </w:tc>
        <w:tc>
          <w:tcPr>
            <w:tcW w:type="dxa" w:w="367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неопределенный запрос</w:t>
            </w:r>
          </w:p>
        </w:tc>
        <w:tc>
          <w:tcPr>
            <w:tcW w:type="dxa" w:w="38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Остановить / Stop</w:t>
            </w:r>
          </w:p>
        </w:tc>
      </w:tr>
    </w:tbl>
    <w:p/>
    <w:p>
      <w:pPr>
        <w:pStyle w:val="Heading1"/>
      </w:pPr>
      <w:r>
        <w:t>13. Артефакты, которые остались у клиента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792"/>
        <w:gridCol w:w="900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900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Артефакт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вердикт Остановить / Stop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перечень обязательных данных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минимальная таблица проектов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карта владельцев для повторного входа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стоп-линия технологии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рекомендация использовать книги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условия возврата к Диагностике</w:t>
            </w:r>
          </w:p>
        </w:tc>
      </w:tr>
    </w:tbl>
    <w:p/>
    <w:p>
      <w:pPr>
        <w:pStyle w:val="Heading1"/>
      </w:pPr>
      <w:r>
        <w:t>14. Почему без технологии проблема осталась бы скрытой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Без проSTRAнство консультант мог бы провести красивую Сессию и получить бесполезный план. Технология защитила обе стороны: нет фактов — нет внедрения.</w:t>
            </w:r>
          </w:p>
        </w:tc>
      </w:tr>
    </w:tbl>
    <w:p/>
    <w:p>
      <w:pPr>
        <w:pStyle w:val="Heading1"/>
      </w:pPr>
      <w:r>
        <w:t>15. Фрагмент диагностического протокола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304"/>
        <w:gridCol w:w="3240"/>
        <w:gridCol w:w="4248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Проверка</w:t>
            </w:r>
          </w:p>
        </w:tc>
        <w:tc>
          <w:tcPr>
            <w:tcW w:type="dxa" w:w="324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звучало до технологии</w:t>
            </w:r>
          </w:p>
        </w:tc>
        <w:tc>
          <w:tcPr>
            <w:tcW w:type="dxa" w:w="424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было формализовано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Входной вопрос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Как нам масштабироваться?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Переформулирован: готовы ли вы показать факты, без которых масштабирование нельзя проектировать.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Неясная зона</w:t>
            </w:r>
          </w:p>
        </w:tc>
        <w:tc>
          <w:tcPr>
            <w:tcW w:type="dxa" w:w="324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Экономика проектов и загрузка команды не раскрываются.</w:t>
            </w:r>
          </w:p>
        </w:tc>
        <w:tc>
          <w:tcPr>
            <w:tcW w:type="dxa" w:w="42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Зафиксирована стоп-линия по данным.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Неформулируемая проблема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Клиент хотел решение без ответственности за факты.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Сформулировано условие повторного входа.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Скрытый риск</w:t>
            </w:r>
          </w:p>
        </w:tc>
        <w:tc>
          <w:tcPr>
            <w:tcW w:type="dxa" w:w="324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Сессия стала бы имитацией и навредила бы технологии.</w:t>
            </w:r>
          </w:p>
        </w:tc>
        <w:tc>
          <w:tcPr>
            <w:tcW w:type="dxa" w:w="42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Переход к Сессии остановлен.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Критерий готовности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Минимальная таблица проектов, маржа, сроки, загрузка, владельцы.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До этого действует Остановить / Stop.</w:t>
            </w:r>
          </w:p>
        </w:tc>
      </w:tr>
    </w:tbl>
    <w:p/>
    <w:p/>
    <w:p/>
    <w:p>
      <w:pPr>
        <w:pStyle w:val="Heading1"/>
      </w:pPr>
      <w:r>
        <w:t>16. Роли и владельцы решения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520"/>
        <w:gridCol w:w="7272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Роль</w:t>
            </w:r>
          </w:p>
        </w:tc>
        <w:tc>
          <w:tcPr>
            <w:tcW w:type="dxa" w:w="727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Собственник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Решает, готова ли компания работать с фактами и владельцами.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Финансы</w:t>
            </w:r>
          </w:p>
        </w:tc>
        <w:tc>
          <w:tcPr>
            <w:tcW w:type="dxa" w:w="727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Должны подготовить экономику проектов и денежный результат.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Руководители направлений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Должны назвать сроки, загрузку, причины провалов и владельцев.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Продажи</w:t>
            </w:r>
          </w:p>
        </w:tc>
        <w:tc>
          <w:tcPr>
            <w:tcW w:type="dxa" w:w="727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Должны показать качество сделок и последствия обещаний клиенту.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Команда проSTRAнство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 проводит Сессию без фактической готовности.</w:t>
            </w:r>
          </w:p>
        </w:tc>
      </w:tr>
    </w:tbl>
    <w:p/>
    <w:p>
      <w:pPr>
        <w:pStyle w:val="Heading1"/>
      </w:pPr>
      <w:r>
        <w:t>17. Риски, стоп-линии и защита от отката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960"/>
        <w:gridCol w:w="5832"/>
      </w:tblGrid>
      <w:tr>
        <w:trPr>
          <w:tblHeader w:val="true"/>
          <w:cantSplit/>
        </w:trPr>
        <w:tc>
          <w:tcPr>
            <w:tcW w:type="dxa" w:w="39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Риск</w:t>
            </w:r>
          </w:p>
        </w:tc>
        <w:tc>
          <w:tcPr>
            <w:tcW w:type="dxa" w:w="58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закрывается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Клиент давит на проведение Сессии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Сессия не проводится без минимального набора данных.</w:t>
            </w:r>
          </w:p>
        </w:tc>
      </w:tr>
      <w:tr>
        <w:trPr>
          <w:cantSplit/>
        </w:trPr>
        <w:tc>
          <w:tcPr>
            <w:tcW w:type="dxa" w:w="39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Факты заменяются историями</w:t>
            </w:r>
          </w:p>
        </w:tc>
        <w:tc>
          <w:tcPr>
            <w:tcW w:type="dxa" w:w="58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Истории не принимаются как основание для технологии.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Владельцы не назначаются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Повторный вход невозможен без владельцев подготовки.</w:t>
            </w:r>
          </w:p>
        </w:tc>
      </w:tr>
      <w:tr>
        <w:trPr>
          <w:cantSplit/>
        </w:trPr>
        <w:tc>
          <w:tcPr>
            <w:tcW w:type="dxa" w:w="39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Команда просит “хотя бы стратегию”</w:t>
            </w:r>
          </w:p>
        </w:tc>
        <w:tc>
          <w:tcPr>
            <w:tcW w:type="dxa" w:w="58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Стратегия без фактов не создается.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Технология превращается в консультацию общего типа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Стоп-линия защищает методологию и результат.</w:t>
            </w:r>
          </w:p>
        </w:tc>
      </w:tr>
    </w:tbl>
    <w:p/>
    <w:p>
      <w:pPr>
        <w:pStyle w:val="Heading1"/>
      </w:pPr>
      <w:r>
        <w:t>18. Управленческий комментарий</w:t>
      </w:r>
    </w:p>
    <w:p>
      <w:pPr>
        <w:spacing w:after="80" w:line="269" w:lineRule="auto"/>
      </w:pPr>
      <w:r>
        <w:t>Для собственника это неприятный, но честный кейс. Технология не обязана нравиться клиенту любой ценой. Если клиент не готов открыть факты, лучше остановиться, чем создать красивую имитацию.</w:t>
      </w:r>
    </w:p>
    <w:p>
      <w:pPr>
        <w:spacing w:after="80" w:line="269" w:lineRule="auto"/>
      </w:pPr>
      <w:r>
        <w:t>Остановить / Stop — это не провал продаж. Это защита технологии, консультанта и клиента от работы, которая заранее не может дать управленческий результат.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Итог кейса: технология сработала потому, что не стала работать там, где нет готовности к фактам, владельцам и проверяемому Спринту.</w:t>
            </w:r>
          </w:p>
        </w:tc>
      </w:tr>
    </w:tbl>
    <w:p/>
    <w:p>
      <w:pPr>
        <w:pStyle w:val="Heading1"/>
      </w:pPr>
      <w:r>
        <w:t>19. Контрольные вопросы для Диагностики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792"/>
        <w:gridCol w:w="900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900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Вопрос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Готова ли компания показать экономику проектов?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Есть ли список проектов с маржей, сроками, загрузкой и результатом?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Кто владеет причинами провалов и задержек?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Какие данные команда отказывается фиксировать и почему?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Кто будет внутренним владельцем подготовки к повторной Диагностике?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должно измениться, чтобы Остановить / Stop стало Пауза / Hold или идти дальше / Go?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Готова ли компания принять, что без фактов технология не применяется?</w:t>
            </w:r>
          </w:p>
        </w:tc>
      </w:tr>
    </w:tbl>
    <w:p/>
    <w:p>
      <w:pPr>
        <w:pStyle w:val="Heading1"/>
      </w:pPr>
      <w:r>
        <w:t>20. Полевая версия вывода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Адресат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Вывод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собственника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Если факты скрываются, технология не может дать результат и должна остановиться.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команды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Нужно собрать минимальный набор данных и назначить владельцев до повторного входа.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следующего шага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Использовать книги как самостоятельный материал или вернуться после подготовки фактов.</w:t>
            </w:r>
          </w:p>
        </w:tc>
      </w:tr>
    </w:tbl>
    <w:p/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Если клиент хочет стратегию, но не готов показывать факты, правильный профессиональный ответ — Остановить / Stop, а не красивая Сессия.</w:t>
            </w:r>
          </w:p>
        </w:tc>
      </w:tr>
    </w:tbl>
    <w:p/>
    <w:sectPr w:rsidR="00FC693F" w:rsidRPr="0006063C" w:rsidSect="00034616"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color w:val="2F34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