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</w:pPr>
      <w:r>
        <w:rPr>
          <w:rFonts w:ascii="Calibri" w:hAnsi="Calibri"/>
          <w:b/>
          <w:i w:val="0"/>
          <w:color w:val="1F4E79"/>
          <w:sz w:val="20"/>
        </w:rPr>
        <w:t>ПЕРЕДАТОЧНЫЙ ПАСПОРТ</w:t>
      </w:r>
    </w:p>
    <w:p>
      <w:pPr>
        <w:spacing w:before="0" w:after="80" w:line="269" w:lineRule="auto"/>
        <w:jc w:val="left"/>
      </w:pPr>
      <w:r>
        <w:rPr>
          <w:rFonts w:ascii="Calibri" w:hAnsi="Calibri"/>
          <w:b/>
          <w:i w:val="0"/>
          <w:color w:val="1F4E79"/>
          <w:sz w:val="60"/>
        </w:rPr>
        <w:t>проSTRAнство</w:t>
      </w:r>
    </w:p>
    <w:p>
      <w:pPr>
        <w:spacing w:before="0" w:after="200" w:line="269" w:lineRule="auto"/>
      </w:pPr>
      <w:r>
        <w:rPr>
          <w:rFonts w:ascii="Calibri" w:hAnsi="Calibri"/>
          <w:b/>
          <w:i w:val="0"/>
          <w:color w:val="1C1C1C"/>
          <w:sz w:val="36"/>
        </w:rPr>
        <w:t>Паспорт технологии для сайта и внешней упаковки</w:t>
      </w:r>
    </w:p>
    <w:p>
      <w:pPr>
        <w:spacing w:before="0" w:after="240" w:line="269" w:lineRule="auto"/>
      </w:pPr>
      <w:r>
        <w:rPr>
          <w:rFonts w:ascii="Calibri" w:hAnsi="Calibri"/>
          <w:b w:val="0"/>
          <w:i w:val="0"/>
          <w:color w:val="5C5C5C"/>
          <w:sz w:val="22"/>
        </w:rPr>
        <w:t>Для дизайнера сайта, редактора, маркетолога, продюсера, консультанта и партнера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33"/>
        <w:gridCol w:w="4933"/>
      </w:tblGrid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Параметр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Значение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Версия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V1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Дата сборки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22 июля 2026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Публичное название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проSTRAнство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Технический идентификатор файлов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proSTRANSTVO_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Основание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t>актуальная документация, кейсы, частые вопросы / FAQ, глоссарий, коммерческая упаковка и рабочие таблицы проекта</w:t>
            </w:r>
            <w:r>
              <w:rPr>
                <w:rFonts w:ascii="Calibri" w:hAnsi="Calibri"/>
                <w:b w:val="0"/>
                <w:color w:val="1C1C1C"/>
                <w:sz w:val="18"/>
              </w:rPr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Назначение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8"/>
              </w:rPr>
              <w:t>передать внешнему исполнителю суть технологии без внутреннего шума и без искажения смысла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7E3"/>
          <w:left w:val="single" w:sz="8" w:space="0" w:color="C9D7E3"/>
          <w:bottom w:val="single" w:sz="8" w:space="0" w:color="C9D7E3"/>
          <w:right w:val="single" w:sz="8" w:space="0" w:color="C9D7E3"/>
          <w:insideH w:val="single" w:sz="8" w:space="0" w:color="C9D7E3"/>
          <w:insideV w:val="single" w:sz="8" w:space="0" w:color="C9D7E3"/>
        </w:tblBorders>
      </w:tblPr>
      <w:tblGrid>
        <w:gridCol w:w="9866"/>
      </w:tblGrid>
      <w:tr>
        <w:tc>
          <w:tcPr>
            <w:tcW w:type="dxa" w:w="9866"/>
            <w:shd w:fill="F1F6F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20"/>
              </w:rPr>
              <w:t>Ключевая формула: проSTRAнство переводит стратегический выбор компании в операционное исполнение через Диагностику, Сессию, Спринт 30-60-90 и Сопровождение на базе канонического ядра стратегических моделей и операционных инструментов.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Оглавление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1. Карта понимания перед упаковкой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2. Краткое описание технологии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3. Для кого технология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4. Управленческая проблема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5. Суть подхода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6. Архитектура технологии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7. Продуктовая линейка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8. Как проходит работа с клиентом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9. Что получает клиент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10. Кейсы применения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11. Отличие от альтернатив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12. Коммерческая упаковка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13. Язык и позиционирование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14. Контент для сайта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15. Визуальная логика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16. Частые вопросы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17. Глоссарий</w:t>
      </w:r>
    </w:p>
    <w:p>
      <w:pPr>
        <w:spacing w:before="0" w:after="40" w:line="269" w:lineRule="auto"/>
      </w:pPr>
      <w:r>
        <w:rPr>
          <w:rFonts w:ascii="Calibri" w:hAnsi="Calibri"/>
          <w:b w:val="0"/>
          <w:i w:val="0"/>
          <w:color w:val="1C1C1C"/>
          <w:sz w:val="19"/>
        </w:rPr>
        <w:t>18. Как использовать документ</w:t>
      </w:r>
    </w:p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1. Карта понимания перед упаковкой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Этот раздел фиксирует, что извлечено из актуального комплекта и что нельзя исказить при создании сайта, презентации или коммерческих материалов.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33"/>
        <w:gridCol w:w="4933"/>
      </w:tblGrid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Элемент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Содержание для внешней упаковки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Ядро технологии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Связка стратегических моделей и операционных инструментов через проблемную единицу, Диагностику, Сессию, мост, Спринт 30-60-90 и Сопровождение.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Базовые концепции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проблемная единица / Problem Unit; текущий управленческий контур; наборы S/O/X; триггеры T1-T14; стратегические модели / STR; операционные инструменты / OPE; мост / Bridge; канонический инструментальный идентификатор / canonical_id; вердикты Идти дальше / Go, Пауза / Hold, Остановить / Stop.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Вспомогательные концепции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реестры, карточки знания, служебные проверки дублей, версия восстановления v0.2, внутренние правила приемки и архивные материалы. Они важны для качества, но не должны перегружать сайт.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Что перегружает объяснение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полная библиотека инструментов, техническая история ошибок, внутренние режимы проверки, длинные таблицы маршрутизации, черновые реестры и архивные номера файлов.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Реально продаваемые этапы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первичный разговор, Диагностика, расширенная Диагностика, Сессия, серия Сессий, Спринт 30-60-90, расширенный Спринт, Сопровождение, полный цикл.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Результаты клиента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вердикт текущего контура; выбранный рабочий набор; мост стратегии и операций; согласованный Спринт; владельцы, метрики и ритм; решение о продолжении, пересборке, остановке или передаче контура клиенту.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7E3"/>
          <w:left w:val="single" w:sz="8" w:space="0" w:color="C9D7E3"/>
          <w:bottom w:val="single" w:sz="8" w:space="0" w:color="C9D7E3"/>
          <w:right w:val="single" w:sz="8" w:space="0" w:color="C9D7E3"/>
          <w:insideH w:val="single" w:sz="8" w:space="0" w:color="C9D7E3"/>
          <w:insideV w:val="single" w:sz="8" w:space="0" w:color="C9D7E3"/>
        </w:tblBorders>
      </w:tblPr>
      <w:tblGrid>
        <w:gridCol w:w="9866"/>
      </w:tblGrid>
      <w:tr>
        <w:tc>
          <w:tcPr>
            <w:tcW w:type="dxa" w:w="9866"/>
            <w:shd w:fill="F1F6F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20"/>
              </w:rPr>
              <w:t>Контроль критика: нельзя продавать проSTRAнство как “стратегическую сессию”, “решение на базе искусственного интеллекта / AI” или “набор шаблонов”. Публичная упаковка должна держать цикл и связь стратегии с операционным исполнением.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2. Краткое описание технологии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проSTRAнство - управленческая технология для компаний, которым нужно связать стратегический выбор с ежедневным операционным исполнением. Она работает не с абстрактной “болью”, а с формализованной проблемной единицей / Problem Unit: где разрыв, чем он доказан, какой результат он портит, кто владелец и какой контур нужно проверить.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Технология основана на четырех группах первоисточников: стратегический интеллект, операционный интеллект, финансовый интеллект и клиентский интеллект. Принятая инструментальная рамка: операционный интеллект / OPE - 100 инструментов, финансовый интеллект / FIN - 6 инструментов, клиентский интеллект / CUSTOMER - 10 инструментов; после снятия дублей уникальное инструментальное ядро составляет 115.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Главная проблема, которую решает проSTRAнство: стратегия, показатели, функции, владельцы и действия существуют отдельно друг от друга. В результате компания может много обсуждать рост, маржу, клиента, данные или операционные сбои, но не иметь рабочего контура, который превращает решение в измеримое действие.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Главный результат: клиент получает проверяемый маршрут от проблемы к исполнению: диагностический вердикт, выбранный рабочий набор моделей и инструментов, мост стратегии и операций, Спринт 30-60-90 и контур Сопровождения.</w:t>
      </w:r>
    </w:p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3. Для кого технология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Формально технология применима к любой компании, где есть разрыв между стратегией и исполнением. Практический вход определяется не отраслью, а проблемной единицей, триггерами, функциями, доступностью данных и готовностью управленцев работать с фактами.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Группа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Боль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Интерес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Выгода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Критерий ценности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Собственник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компания растет или усложняется, но управляемость и деньги расходятся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понять, где теряется результат и кто реально владеет решением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видит цену разрыва и получает маршрут исправления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решения начинают связывать стратегию, деньги, клиента и исполнение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Генеральный директор / CEO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много совещаний, функций и инициатив, но скорость решений падает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собрать первый круг вокруг фактов, приоритетов и владельцев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получает рабочий контур решений на 30-60-90 дней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решения фиксируются, выполняются и проверяются показателями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Первый управленческий круг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функции спорят о причинах проблемы и защищают свои показатели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перевести спор в общую карту проблемы и действий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получает согласованный набор задач, метрик и ролей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каждая функция понимает свой вклад и границы ответственности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Совет директоров / Board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отчеты есть, но управляемость и риск исполнения непонятны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получить проверяемую картину контура и стоп-линии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видит не только планы, но и механизм исполнения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появляется понятный статус: идти дальше, держать паузу или остановить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Функциональные руководители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финансы, продажи, маркетинг, операции, персонал и информационные технологии живут разными версиями правды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связать свои показатели с общим результатом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получают согласованные инструменты и ритм решений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метрики меняют действия, а не остаются отчетностью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Партнеры и консультанты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сложно объяснить клиенту, почему отдельная сессия или аудит не решают проблему полностью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иметь воспроизводимую рамку диагностики, выбора и внедрения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получают язык, продуктовую линейку и границы обещаний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можно корректно упаковать проект без искажения технологии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4. Управленческая проблема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Типовая ситуация до применения технологии: компания имеет стратегические намерения, планы, отчеты, совещания, проекты и набор отдельных инструментов, но между ними нет работающей связки. Часть элементов “есть”, но не “работает”: метрика не меняет решение, владелец не имеет права действия, отчет не связан с ритмом, а клиентский или финансовый сигнал не доходит до управленческого выбора.</w:t>
      </w:r>
    </w:p>
    <w:p>
      <w:pPr>
        <w:pStyle w:val="ListBullet"/>
        <w:spacing w:after="60" w:line="259" w:lineRule="auto"/>
      </w:pPr>
      <w:r>
        <w:rPr>
          <w:rFonts w:ascii="Calibri" w:hAnsi="Calibri"/>
          <w:sz w:val="20"/>
        </w:rPr>
        <w:t>стратегия есть, но ее трудно перевести в действия функций;</w:t>
      </w:r>
    </w:p>
    <w:p>
      <w:pPr>
        <w:pStyle w:val="ListBullet"/>
        <w:spacing w:after="60" w:line="259" w:lineRule="auto"/>
      </w:pPr>
      <w:r>
        <w:rPr>
          <w:rFonts w:ascii="Calibri" w:hAnsi="Calibri"/>
          <w:sz w:val="20"/>
        </w:rPr>
        <w:t>рост выручки сопровождается падением маржи, денежного потока или качества сервиса;</w:t>
      </w:r>
    </w:p>
    <w:p>
      <w:pPr>
        <w:pStyle w:val="ListBullet"/>
        <w:spacing w:after="60" w:line="259" w:lineRule="auto"/>
      </w:pPr>
      <w:r>
        <w:rPr>
          <w:rFonts w:ascii="Calibri" w:hAnsi="Calibri"/>
          <w:sz w:val="20"/>
        </w:rPr>
        <w:t>ассортимент, каналы, промо, дебиторка, запасы или возвраты управляются фрагментарно;</w:t>
      </w:r>
    </w:p>
    <w:p>
      <w:pPr>
        <w:pStyle w:val="ListBullet"/>
        <w:spacing w:after="60" w:line="259" w:lineRule="auto"/>
      </w:pPr>
      <w:r>
        <w:rPr>
          <w:rFonts w:ascii="Calibri" w:hAnsi="Calibri"/>
          <w:sz w:val="20"/>
        </w:rPr>
        <w:t>финансы, продажи, маркетинг, операции, персонал и информационные технологии спорят о причинах;</w:t>
      </w:r>
    </w:p>
    <w:p>
      <w:pPr>
        <w:pStyle w:val="ListBullet"/>
        <w:spacing w:after="60" w:line="259" w:lineRule="auto"/>
      </w:pPr>
      <w:r>
        <w:rPr>
          <w:rFonts w:ascii="Calibri" w:hAnsi="Calibri"/>
          <w:sz w:val="20"/>
        </w:rPr>
        <w:t>данные существуют, но у команды разные версии правды;</w:t>
      </w:r>
    </w:p>
    <w:p>
      <w:pPr>
        <w:pStyle w:val="ListBullet"/>
        <w:spacing w:after="60" w:line="259" w:lineRule="auto"/>
      </w:pPr>
      <w:r>
        <w:rPr>
          <w:rFonts w:ascii="Calibri" w:hAnsi="Calibri"/>
          <w:sz w:val="20"/>
        </w:rPr>
        <w:t>совещания проходят, решения фиксируются слабо, владельцы размыты;</w:t>
      </w:r>
    </w:p>
    <w:p>
      <w:pPr>
        <w:pStyle w:val="ListBullet"/>
        <w:spacing w:after="60" w:line="259" w:lineRule="auto"/>
      </w:pPr>
      <w:r>
        <w:rPr>
          <w:rFonts w:ascii="Calibri" w:hAnsi="Calibri"/>
          <w:sz w:val="20"/>
        </w:rPr>
        <w:t>компания запускает инициативы, но не понимает, какие из них надо остановить.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Обычные подходы закрывают проблему частично. Стратегическая сессия может сформулировать выбор, но не всегда строит операционный мост. Аудит может показать отклонения, но не всегда доводит их до владельцев и ритма. Обучение развивает людей, но не собирает управленческий контур. Автоматизация дает систему, но не исправляет неверную логику решений. проSTRAнство соединяет эти слои в один маршрут.</w:t>
      </w:r>
    </w:p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5. Суть подхода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Принцип технологии: сначала формализовать проблемную единицу, затем проверить текущий контур, затем выбрать ограниченный рабочий набор стратегических моделей и операционных инструментов, затем построить мост к исполнению и проверить его в Спринте.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Технология меняет не отдельный документ, а способ управленческого действия: проблема становится проверяемой, выбор становится ограниченным, инструмент получает владельца, метрика влияет на решение, а результат проходит через ритм 30-60-90.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89"/>
        <w:gridCol w:w="3289"/>
        <w:gridCol w:w="3289"/>
      </w:tblGrid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Не является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Почему это важно</w:t>
            </w:r>
          </w:p>
        </w:tc>
        <w:tc>
          <w:tcPr>
            <w:tcW w:type="dxa" w:w="4478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Чем является проSTRAнство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только обучением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знание без владельцев и ритма не меняет контур</w:t>
            </w:r>
          </w:p>
        </w:tc>
        <w:tc>
          <w:tcPr>
            <w:tcW w:type="dxa" w:w="44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рабочей процедурой применения моделей и инструментов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только консалтингом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экспертное мнение может остаться рекомендацией</w:t>
            </w:r>
          </w:p>
        </w:tc>
        <w:tc>
          <w:tcPr>
            <w:tcW w:type="dxa" w:w="447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технологией с этапами, входами, выходами и вердиктами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только диагностикой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диагноз без Сессии и Спринта не проверяет исполнение</w:t>
            </w:r>
          </w:p>
        </w:tc>
        <w:tc>
          <w:tcPr>
            <w:tcW w:type="dxa" w:w="44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маршрутом от диагностики к проверяемому действию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только автоматизацией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система не заменяет право решения и качество метрик</w:t>
            </w:r>
          </w:p>
        </w:tc>
        <w:tc>
          <w:tcPr>
            <w:tcW w:type="dxa" w:w="447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сборкой управленческого контура, где информационные технологии / IT являются функцией поддержки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только стратегической сессией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сессия без моста превращается в протокол намерений</w:t>
            </w:r>
          </w:p>
        </w:tc>
        <w:tc>
          <w:tcPr>
            <w:tcW w:type="dxa" w:w="44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связкой стратегического выбора, операционных инструментов и Спринта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7E3"/>
          <w:left w:val="single" w:sz="8" w:space="0" w:color="C9D7E3"/>
          <w:bottom w:val="single" w:sz="8" w:space="0" w:color="C9D7E3"/>
          <w:right w:val="single" w:sz="8" w:space="0" w:color="C9D7E3"/>
          <w:insideH w:val="single" w:sz="8" w:space="0" w:color="C9D7E3"/>
          <w:insideV w:val="single" w:sz="8" w:space="0" w:color="C9D7E3"/>
        </w:tblBorders>
      </w:tblPr>
      <w:tblGrid>
        <w:gridCol w:w="9866"/>
      </w:tblGrid>
      <w:tr>
        <w:tc>
          <w:tcPr>
            <w:tcW w:type="dxa" w:w="9866"/>
            <w:shd w:fill="F1F6F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20"/>
              </w:rPr>
              <w:t>Искусственный интеллект / AI не является отдельной функцией технологии. Он может учитываться только внутри информационных технологий / IT и только там, где есть конкретный инструмент или управленческий сценарий.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6. Архитектура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№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Блок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Назначение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Вход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Выход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Роль в логике</w:t>
            </w:r>
          </w:p>
        </w:tc>
      </w:tr>
      <w:t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0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Старт проекта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проверить запрос, доступ, роли и готовность клиента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первичный интерес, гипотеза проблемы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решение запускать Диагностику или удержать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не дает продавать проект вслепую</w:t>
            </w:r>
          </w:p>
        </w:tc>
      </w:tr>
      <w:t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1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Диагностика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проверить текущий контур и формализовать проблемные единицы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факты, данные, интервью, документы, симптомы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вердикт Идти дальше / Go, Пауза / Hold или Остановить / Stop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защищает Сессию от шума и имитации</w:t>
            </w:r>
          </w:p>
        </w:tc>
      </w:tr>
      <w:t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2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Сессия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выбрать 1-3 приоритетных триггера, стратегические модели и рабочий набор инструментов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диагноз, триггеры, функции, данные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выбранный рабочий набор и согласованный Спринт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переводит диагноз в решение</w:t>
            </w:r>
          </w:p>
        </w:tc>
      </w:tr>
      <w:t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3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Мост / Bridge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связать стратегический выход с каноническими инструментами, функциями, владельцами и метриками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модели, инструменты, функции, владельцы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карта моста и готовность к Спринту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не дает стратегии оторваться от исполнения</w:t>
            </w:r>
          </w:p>
        </w:tc>
      </w:tr>
      <w:t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4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Спринт 30-60-90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проверить решение на ограниченном контуре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мост, 3-5 носителей, владельцы, ритм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решения, метрики до / после, вердикт Спринта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переводит выбор в управленческое действие</w:t>
            </w:r>
          </w:p>
        </w:tc>
      </w:tr>
      <w:t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5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Сопровождение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удержать результат, увидеть откат и принять решение о следующем цикле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результаты Спринта и активный контур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продолжить, сократить, новый Спринт, пересобрать, выйти или остановить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5"/>
              </w:rPr>
              <w:t>защищает контур от распада после проекта</w:t>
            </w:r>
          </w:p>
        </w:tc>
      </w:tr>
    </w:tbl>
    <w:p/>
    <w:p>
      <w:pPr>
        <w:spacing w:before="0" w:after="60" w:line="269" w:lineRule="auto"/>
      </w:pPr>
      <w:r>
        <w:rPr>
          <w:rFonts w:ascii="Calibri" w:hAnsi="Calibri"/>
          <w:b/>
          <w:i w:val="0"/>
          <w:color w:val="1F4E79"/>
          <w:sz w:val="21"/>
        </w:rPr>
        <w:t>Схема логики технологии: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7E3"/>
          <w:left w:val="single" w:sz="8" w:space="0" w:color="C9D7E3"/>
          <w:bottom w:val="single" w:sz="8" w:space="0" w:color="C9D7E3"/>
          <w:right w:val="single" w:sz="8" w:space="0" w:color="C9D7E3"/>
          <w:insideH w:val="single" w:sz="8" w:space="0" w:color="C9D7E3"/>
          <w:insideV w:val="single" w:sz="8" w:space="0" w:color="C9D7E3"/>
        </w:tblBorders>
      </w:tblPr>
      <w:tblGrid>
        <w:gridCol w:w="9866"/>
      </w:tblGrid>
      <w:tr>
        <w:tc>
          <w:tcPr>
            <w:tcW w:type="dxa" w:w="9866"/>
            <w:shd w:fill="F1F6F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20"/>
              </w:rPr>
              <w:t>Запрос клиента -&gt; Проблемная единица / Problem Unit -&gt; Наборы S/O/X и триггеры T1-T14 -&gt; стратегические модели / STR -&gt; операционные инструменты / OPE с функциями: операции / OPE, финансы / FIN, информационные технологии / IT, продажи / SLS, маркетинг / MRK, персонал / HR -&gt; мост / Bridge -&gt; Спринт 30-60-90 -&gt; Сопровождение -&gt; следующий управленческий вердикт.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7. Продуктовая линейка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3"/>
              </w:rPr>
              <w:t>Продукт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3"/>
              </w:rPr>
              <w:t>Цель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3"/>
              </w:rPr>
              <w:t>Когда применять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3"/>
              </w:rPr>
              <w:t>Вход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3"/>
              </w:rPr>
              <w:t>Процесс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3"/>
              </w:rPr>
              <w:t>Выход и артефакты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3"/>
              </w:rPr>
              <w:t>Решение клиента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Первичный разговор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квалифицировать запрос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первый контакт или рекомендация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симптом, отрасль, масштаб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45-60 минут вопросов о контуре, данных и доступе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понимание, есть ли основание для Диагностики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начать Диагностику или не входить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Диагностика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поставить управленческий диагноз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один контур, до 2-3 ключевых триггеров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доступ к фактам, первому кругу и данным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проверка текущего контура, проблемных единиц, денег и клиента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диагностический вердикт, карта разрывов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Идти дальше / Go, Пауза / Hold или Остановить / Stop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Расширенная Диагностика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проверить несколько функций или площадок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много каналов, функций или спорных данных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расширенный доступ к данным и владельцам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глубокая проверка функций, фактов и противоречий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карта нескольких проблемных единиц и приоритетов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разделить работу на одну или несколько Сессий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Сессия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собрать рабочий набор и мост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после Диагностики при вердикте Идти дальше / Go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диагноз, 1-3 триггера, функции, данные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выбор 5-7 моделей и 10-20 инструментов; затем отбор 3-5 носителей в Спринт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мост / Bridge и устав Спринта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запускать Спринт или уточнить условия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Серия Сессий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разложить сложную проблематику без шума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больше 3 значимых триггеров или конфликт функций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ранжированный список триггеров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группировка по 1-3 связанных триггера на Сессию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несколько мостов и очередность Спринтов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запустить волны работы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Спринт 30-60-90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проверить решение в управлении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после согласованной Сессии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мост, владельцы, метрики, ритм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0-30 запуск; 31-60 встраивание; 61-90 закрепление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вердикт Спринта, метрики до / после, журнал решений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масштабировать, продолжить, пересобрать, остановить или передать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Сопровождение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удержать контур и защитить от отката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после Спринта при наличии активного объекта</w:t>
            </w:r>
          </w:p>
        </w:tc>
        <w:tc>
          <w:tcPr>
            <w:tcW w:type="dxa" w:w="15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результаты Спринта, владельцы, ритм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контроль состояния контура, отката, финансового и клиентского сигналов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вердикт Сопровождения и карта следующего шага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3"/>
              </w:rPr>
              <w:t>продолжить, сократить участие, новый Спринт, выйти или остановить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8. Как проходит работа с клиентом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Этап</w:t>
            </w:r>
          </w:p>
        </w:tc>
        <w:tc>
          <w:tcPr>
            <w:tcW w:type="dxa" w:w="2437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Действия консультанта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Действия клиента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Документы и таблицы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4"/>
              </w:rPr>
              <w:t>Решение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Старт</w:t>
            </w:r>
          </w:p>
        </w:tc>
        <w:tc>
          <w:tcPr>
            <w:tcW w:type="dxa" w:w="24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уточняет запрос, роли, доступы, календарь и границы обещания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назначает спонсора, первый круг и координатора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старт проекта, клиентский путеводитель, границы обещания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запускать Диагностику или держать паузу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Диагностика</w:t>
            </w:r>
          </w:p>
        </w:tc>
        <w:tc>
          <w:tcPr>
            <w:tcW w:type="dxa" w:w="243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собирает факты, проверяет текущий контур, отделяет симптомы от проблемных единиц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дает данные, интервью, документы, противоречия и владельцев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диагностический пакет, рабочие формы, реестр проблемных единиц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Идти дальше / Go, Пауза / Hold, Остановить / Stop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Сессия</w:t>
            </w:r>
          </w:p>
        </w:tc>
        <w:tc>
          <w:tcPr>
            <w:tcW w:type="dxa" w:w="24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ведет выбор моделей, инструментов, функций, владельцев и моста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принимает выбор и согласует Спринт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пакет Сессии, карта моста, канонический реестр инструментов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согласовать Спринт или вернуть на уточнение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Спринт</w:t>
            </w:r>
          </w:p>
        </w:tc>
        <w:tc>
          <w:tcPr>
            <w:tcW w:type="dxa" w:w="243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держит ритм, проверяет метрики, фиксирует решения и стоп-правила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действует по владельцам, дает данные, принимает корректировки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устав Спринта, еженедельный отчет, журнал решений, метрики до / после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масштабировать, продолжить, пересобрать, остановить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Сопровождение</w:t>
            </w:r>
          </w:p>
        </w:tc>
        <w:tc>
          <w:tcPr>
            <w:tcW w:type="dxa" w:w="24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проверяет жизнь контура, откат и самостоятельность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ведет контур внутри компании и принимает следующий вердикт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пакет Сопровождения, индексы, карта следующего цикла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4"/>
              </w:rPr>
              <w:t>продолжить, сократить участие, выйти или начать новый цикл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9. Что получает клиент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33"/>
        <w:gridCol w:w="4933"/>
      </w:tblGrid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Тип результата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Что получает клиент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Управленческий результат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единый язык проблем, приоритетов, владельцев, решений и ритма; меньше спора о симптомах, больше проверяемого действия.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Финансовый и операционный эффект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выявление цены разрыва: маржа, денежный поток, запасы, дебиторка, возвраты, штрафы, срывы сроков, лишние инициативы. Эффект не обещается заранее, а проверяется через данные клиента.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Документы и артефакты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диагностический вердикт, карта проблемной единицы, выбранный рабочий набор, мост / Bridge, устав Спринта, метрики до / после, журнал решений, вердикт Сопровождения.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Поведение команды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команда учится отличать “есть” от “работает”, назначать владельцев, связывать метрики с решениями и останавливать лишнее.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Что становится видимым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разрывы между стратегией, функциями, данными, владельцами, деньгами и клиентом.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Что становится управляемым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рабочий контур решений, выбранные инструменты, ритм, стоп-правила и следующий цикл.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Что становится измеримым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качество контура, базовая линия / baseline, показатели до / после, риск отката, самостоятельность клиента.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10. Кейсы применения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Кейсы показывают, что технология работает не по отраслевой моде, а по управленческой проблеме. В серии 12 кейсов: 10 успешных, 1 пограничный с Пауза / Hold и 1 пограничный с Остановить / Stop.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2"/>
              </w:rPr>
              <w:t>№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2"/>
              </w:rPr>
              <w:t>Название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2"/>
              </w:rPr>
              <w:t>Проблема до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E79"/>
                <w:sz w:val="12"/>
              </w:rPr>
              <w:t>Что сделала технология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2"/>
              </w:rPr>
              <w:t>Результат после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2"/>
              </w:rPr>
              <w:t>Что демонстрирует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1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Сад-Огород входит в федеральную сеть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рост через сеть почти ломает управляемость условий, промо, запасов и дебиторки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связала стратегию входа в сеть с операционными носителями сделки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появился управляемый маршрут федерального канала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Диагностика + Сессия + мост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2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Дистрибутор стройматериалов и дебиторка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выручка растет, прибыль застревает в дебиторке, складе и скидках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формализовала цену роста и выбрала контур денег, склада и продаж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рост перестал оцениваться только выручкой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финансовый контур в Спринте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3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Производитель кормов теряет фокус канала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ассортимент и каналы растут быстрее портфельной логики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собрала портфель, каналы и экономику SKU в рабочий набор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появился фокус канала и очистка решений по линейке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портфель и клиентский контур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4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Бытовая химия в промо-ловушке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промо дает оборот, но разрушает маржу, производство и бренд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проверила промо через маржу, бренд, производство и канал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промо стало управленческим инструментом, а не автопилотом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разрыв маркетинга, продаж и финансов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5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Мясокомбинат теряет деньги в качестве и логистике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заказы выполняются, но штрафы, возвраты и срочная логистика съедают результат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соединила качество, логистику, SLA, деньги и владельцев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появился контур предотвращения потерь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операционная эффективность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6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Селлер маркетплейсов теряет прибыль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оборот растет, прибыль исчезает после комиссий, рекламы, возвратов и хранения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перевела оборот в экономику карточки, склада и рекламы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решения стали приниматься по чистому результату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маркетплейсы и клиентская экономика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7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Сеть АЗС видит литры, но не точки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данные по точкам несопоставимы, владелец управляемости не закреплен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поставила Пауза / Hold до очистки данных и владельцев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технология не имитирует Сессию без готового объекта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честная стоп-линия Диагностики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8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Косметические салоны растут быстрее качества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новые точки открываются быстрее стандартов сервиса и повторного визита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связала рост сети, обучение, качество и клиентский повтор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рост стал проверяться качеством, а не только числом точек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персонал / HR, маркетинг / MRK, продажи / SLS и сервисный контур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9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Хлебозавод управляет возвратами постфактум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свежесть обещается клиенту, но производство и доставка живут после факта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собрала прогноз, сменный план, доставку, возвраты и маржу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свежесть стала управляемым контуром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операции, логистика, клиент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10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Аптечная сеть теряет клиента на наличии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широкий ассортимент не равен нужному наличию по клиентским миссиям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связала закупку, наличие, замену, списания и клиентский повтор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наличие стало управляться через миссии и деньги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клиентский интеллект и ассортимент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11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Мебельное производство ломает денежный поток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заказы перегружают закупку, производство, монтаж и деньги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собрала экономику заказа, предоплату, незавершенное производство и монтаж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заказ стал оцениваться по деньгам и мощности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финансовый интеллект</w:t>
            </w:r>
          </w:p>
        </w:tc>
      </w:tr>
      <w:tr>
        <w:tc>
          <w:tcPr>
            <w:tcW w:type="dxa" w:w="453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12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Сервисная компания не фиксирует факты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клиент хочет масштабирование, но не раскрывает экономику проектов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поставила Остановить / Stop вместо имитации проекта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сохранена честность технологии и граница ответственности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2"/>
              </w:rPr>
              <w:t>критерии неприменимости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11. Отличие от альтернатив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Альтернатива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Что обычно дает</w:t>
            </w:r>
          </w:p>
        </w:tc>
        <w:tc>
          <w:tcPr>
            <w:tcW w:type="dxa" w:w="2607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Ограничение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Преимущество проSTRAнство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Стратегическая сессия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приоритеты, идеи, видение и договоренности</w:t>
            </w:r>
          </w:p>
        </w:tc>
        <w:tc>
          <w:tcPr>
            <w:tcW w:type="dxa" w:w="26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часто не доводит выбор до операционных инструментов и владельцев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сессия является только одним этапом и завершается согласованным Спринтом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Бизнес-аудит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описание отклонений, рисков и рекомендаций</w:t>
            </w:r>
          </w:p>
        </w:tc>
        <w:tc>
          <w:tcPr>
            <w:tcW w:type="dxa" w:w="260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может остаться отчетом без ритма исполнения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Диагностика сразу готовит вердикт, мост и условия следующего шага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Обучение команды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общий язык и развитие компетенций</w:t>
            </w:r>
          </w:p>
        </w:tc>
        <w:tc>
          <w:tcPr>
            <w:tcW w:type="dxa" w:w="26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знания не гарантируют изменение контура решений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обучение встроено в работу с реальной проблемной единицей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Внедрение информационной системы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автоматизацию учета, данных или процессов</w:t>
            </w:r>
          </w:p>
        </w:tc>
        <w:tc>
          <w:tcPr>
            <w:tcW w:type="dxa" w:w="260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не исправляет неверный выбор метрик, владельцев и решений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информационные технологии / IT проверяются как часть управленческого контура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Набор шаблонов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быстрые формы и таблицы</w:t>
            </w:r>
          </w:p>
        </w:tc>
        <w:tc>
          <w:tcPr>
            <w:tcW w:type="dxa" w:w="26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без диагноза шаблон может усиливать шум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инструменты выбираются через проблемную единицу, триггеры и мост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Классический консалтинг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экспертизу и рекомендации</w:t>
            </w:r>
          </w:p>
        </w:tc>
        <w:tc>
          <w:tcPr>
            <w:tcW w:type="dxa" w:w="260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результат зависит от ручной интерпретации консультанта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технология задает воспроизводимый маршрут, вердикты и ограничения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12. Коммерческая упаковка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Продается не консультационный день и не “красивая встреча”. Продается способность компании увидеть и собрать связку стратегии и операций: проблема, факты, модели, инструменты, владельцы, метрики, Спринт и сопровождение результата.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89"/>
        <w:gridCol w:w="3289"/>
        <w:gridCol w:w="3289"/>
      </w:tblGrid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Формат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Публичная цена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Как объяснять ценность</w:t>
            </w:r>
          </w:p>
        </w:tc>
      </w:tr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Диагностика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от 650 000 руб.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платный вход, проверка текущего стратегическо-операционного контура, карта разрывов и вердикт следующего шага</w:t>
            </w:r>
          </w:p>
        </w:tc>
      </w:tr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Сессия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от 1 500 000 руб.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сборка рабочего набора моделей и инструментов, мост стратегии и операций, согласованный Спринт</w:t>
            </w:r>
          </w:p>
        </w:tc>
      </w:tr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Спринт 30-60-90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от 3 500 000 руб.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проверка решения на ограниченном контуре с владельцами, метриками, ритмом и результатом до / после</w:t>
            </w:r>
          </w:p>
        </w:tc>
      </w:tr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Сопровождение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от 1 500 000 руб. в месяц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регулярный внешний контур удержания управляемости и защиты от отката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33"/>
        <w:gridCol w:w="4933"/>
      </w:tblGrid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Коммерческое правило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Формулировка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Входной продукт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Диагностика. Сессия не продается автоматически и не проводится без диагностического основания.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Обязательный минимальный цикл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Диагностика -&gt; Сессия -&gt; Спринт, если клиент хочет не только понять проблему, но проверить решение в управлении.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Дополнительные продукты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расширенная Диагностика, серия Сессий, расширенный Спринт, Сопровождение, полный цикл для сложного контура.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Как объяснять цену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сначала считать цену разрыва стратегии и операций, затем подбирать формат проекта.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Что не обещать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7"/>
              </w:rPr>
              <w:t>автоматический рост выручки, маржи, прибыли, скорости или клиентской лояльности без действий клиента.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13. Язык и позиционирование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33"/>
        <w:gridCol w:w="4933"/>
      </w:tblGrid>
      <w:tr>
        <w:tc>
          <w:tcPr>
            <w:tcW w:type="dxa" w:w="4988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color w:val="1F4E79"/>
                <w:sz w:val="16"/>
              </w:rPr>
              <w:t>Правильные формулировки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color w:val="1F4E79"/>
                <w:sz w:val="16"/>
              </w:rPr>
              <w:t>Запрещенные формулировки</w:t>
            </w:r>
          </w:p>
        </w:tc>
      </w:tr>
      <w:tr>
        <w:tc>
          <w:tcPr>
            <w:tcW w:type="dxa" w:w="49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проSTRAнство связывает стратегический выбор и операционное исполнение компании.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проSTRAнство - просто стратегическая сессия.</w:t>
            </w:r>
          </w:p>
        </w:tc>
      </w:tr>
      <w:tr>
        <w:tc>
          <w:tcPr>
            <w:tcW w:type="dxa" w:w="498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Диагностика проверяет текущий контур и дает вердикт: Идти дальше / Go, Пауза / Hold или Остановить / Stop.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После Диагностики клиент автоматически покупает Сессию.</w:t>
            </w:r>
          </w:p>
        </w:tc>
      </w:tr>
      <w:tr>
        <w:tc>
          <w:tcPr>
            <w:tcW w:type="dxa" w:w="49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Сессия выбирает рабочий набор и собирает мост / Bridge к Спринту.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На Сессии команда просто генерирует идеи.</w:t>
            </w:r>
          </w:p>
        </w:tc>
      </w:tr>
      <w:tr>
        <w:tc>
          <w:tcPr>
            <w:tcW w:type="dxa" w:w="498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Спринт 30-60-90 проверяет решение в реальном управленческом ритме.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Спринт гарантирует рост финансового результата.</w:t>
            </w:r>
          </w:p>
        </w:tc>
      </w:tr>
      <w:tr>
        <w:tc>
          <w:tcPr>
            <w:tcW w:type="dxa" w:w="49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Финансовый и клиентский интеллект являются важными участками фактического результата.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Финансовый и клиентский интеллект образуют отдельные функции вне OPE-контура.</w:t>
            </w:r>
          </w:p>
        </w:tc>
      </w:tr>
      <w:tr>
        <w:tc>
          <w:tcPr>
            <w:tcW w:type="dxa" w:w="498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Искусственный интеллект / AI находится внутри информационных технологий / IT при наличии конкретного инструмента.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  <w:t>Искусственный интеллект / AI - отдельная функция или самостоятельный продукт технологии.</w:t>
            </w:r>
            <w:r>
              <w:rPr>
                <w:rFonts w:ascii="Calibri" w:hAnsi="Calibri"/>
                <w:b w:val="0"/>
                <w:color w:val="1C1C1C"/>
                <w:sz w:val="16"/>
              </w:rPr>
            </w:r>
          </w:p>
        </w:tc>
      </w:tr>
      <w:tr>
        <w:tc>
          <w:tcPr>
            <w:tcW w:type="dxa" w:w="49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Технический префикс файлов - proSTRANSTVO_.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Использовать proSTRANSTVO_ как бренд на сайте.</w:t>
            </w:r>
          </w:p>
        </w:tc>
      </w:tr>
    </w:tbl>
    <w:p/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Тон подачи: экспертный, доказательный, деловой. Допустима сильная формулировка проблемы, но без декоративной поэтики, без обещаний “прорыва” и без метафор, которые заменяют технологическую логику.</w:t>
      </w:r>
    </w:p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14. Контент для сайта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3"/>
              </w:rPr>
            </w:r>
            <w:r>
              <w:rPr>
                <w:rFonts w:ascii="Calibri" w:hAnsi="Calibri"/>
                <w:b/>
                <w:color w:val="1F4E79"/>
                <w:sz w:val="13"/>
              </w:rPr>
              <w:t>Страница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3"/>
              </w:rPr>
            </w:r>
            <w:r>
              <w:rPr>
                <w:rFonts w:ascii="Calibri" w:hAnsi="Calibri"/>
                <w:b/>
                <w:color w:val="1F4E79"/>
                <w:sz w:val="13"/>
              </w:rPr>
              <w:t>Цель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3"/>
              </w:rPr>
            </w:r>
            <w:r>
              <w:rPr>
                <w:rFonts w:ascii="Calibri" w:hAnsi="Calibri"/>
                <w:b/>
                <w:color w:val="1F4E79"/>
                <w:sz w:val="13"/>
              </w:rPr>
              <w:t>Главный тезис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3"/>
              </w:rPr>
            </w:r>
            <w:r>
              <w:rPr>
                <w:rFonts w:ascii="Calibri" w:hAnsi="Calibri"/>
                <w:b/>
                <w:color w:val="1F4E79"/>
                <w:sz w:val="13"/>
              </w:rPr>
              <w:t>Блоки страницы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3"/>
              </w:rPr>
            </w:r>
            <w:r>
              <w:rPr>
                <w:rFonts w:ascii="Calibri" w:hAnsi="Calibri"/>
                <w:b/>
                <w:color w:val="1F4E79"/>
                <w:sz w:val="13"/>
              </w:rPr>
              <w:t>Доказательства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sz w:val="13"/>
              </w:rPr>
            </w:r>
            <w:r>
              <w:rPr>
                <w:rFonts w:ascii="Calibri" w:hAnsi="Calibri"/>
                <w:b/>
                <w:color w:val="1F4E79"/>
                <w:sz w:val="13"/>
              </w:rPr>
              <w:t>Призыв к действию / CTA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Главная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быстро объяснить, зачем нужна технология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стратегия должна доходить до операционного исполнения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проблема; цикл; для кого; результат; вход через Диагностику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короткие кейсы, цифры из кейсов, схема цикла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запросить первичный разговор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Технология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показать устройство без внутреннего перегруза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проSTRAнство работает через проблемную единицу, модели, инструменты и мост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архитектура; этапы; ядро 115; границы; отличие от альтернатив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таблица этапов, схема маршрута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получить описание Диагностики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Диагностика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продать входной продукт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Сессия не начинается по ощущениям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что проверяем; вердикты; входы; выходы; когда Stop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форма проверки контура, примеры вердиктов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обсудить Диагностику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Продукты и цены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дать коммерческую ясность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цена зависит от цены разрыва и сложности контура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лестница продуктов; сроки; диапазоны; границы обещаний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таблица цен и условий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запросить коммерческую рамку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Кейсы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доказать применимость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технология работает в разных отраслях через одну логику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12 кейсов; фильтр по проблемам; успешные и пограничные случаи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каталог кейсов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выбрать похожий кейс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  <w:t>частые вопросы / FAQ</w:t>
            </w:r>
            <w:r>
              <w:rPr>
                <w:rFonts w:ascii="Calibri" w:hAnsi="Calibri"/>
                <w:b w:val="0"/>
                <w:color w:val="1C1C1C"/>
                <w:sz w:val="13"/>
              </w:rPr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снять типовые возражения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технология честно показывает, что делает и чего не обещает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вопросы о цикле, цене, искусственном интеллекте / AI, инструментах, Остановить / Stop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  <w:t>принятые частые вопросы / FAQ v0.3</w:t>
            </w:r>
            <w:r>
              <w:rPr>
                <w:rFonts w:ascii="Calibri" w:hAnsi="Calibri"/>
                <w:b w:val="0"/>
                <w:color w:val="1C1C1C"/>
                <w:sz w:val="13"/>
              </w:rPr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задать вопрос</w:t>
            </w:r>
          </w:p>
        </w:tc>
      </w:tr>
      <w:tr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Контакт / заявка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перевести интерес в квалификацию</w:t>
            </w:r>
          </w:p>
        </w:tc>
        <w:tc>
          <w:tcPr>
            <w:tcW w:type="dxa" w:w="2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первый разговор нужен для проверки применимости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форма запроса; роль; проблема; масштаб; данные; готовность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критерии входа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3"/>
              </w:rPr>
            </w:r>
            <w:r>
              <w:rPr>
                <w:rFonts w:ascii="Calibri" w:hAnsi="Calibri"/>
                <w:b w:val="0"/>
                <w:color w:val="1C1C1C"/>
                <w:sz w:val="13"/>
              </w:rPr>
              <w:t>оставить заявку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15. Визуальная 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89"/>
        <w:gridCol w:w="3289"/>
        <w:gridCol w:w="3289"/>
      </w:tblGrid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Визуализация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Что должна показать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E79"/>
                <w:sz w:val="16"/>
              </w:rPr>
              <w:t>Что нельзя делать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Схема технологии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Диагностика -&gt; Сессия -&gt; мост -&gt; Спринт 30-60-90 -&gt; Сопровождение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не превращать схему в абстрактную карту “пространств” без этапов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Путь клиента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действия консультанта и клиента, документы, решения на каждом этапе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не показывать только красивую линейку услуг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До / После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до: разрыв стратегии и операций; после: владельцы, метрики, ритм, мост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не обещать результат без условий клиента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Продуктовая лестница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вход через Диагностику, затем Сессия, Спринт и Сопровождение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не продавать Сессию как обязательный следующий шаг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Карта результатов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управленческий, финансовый, клиентский, операционный и поведенческий результат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не смешивать результат этапов в одно обещание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Карта кейсов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12 кейсов по проблемам и статусам: успешный, Пауза / Hold, Остановить / Stop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16"/>
              </w:rPr>
              <w:t>не скрывать пограничные случаи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7E3"/>
          <w:left w:val="single" w:sz="8" w:space="0" w:color="C9D7E3"/>
          <w:bottom w:val="single" w:sz="8" w:space="0" w:color="C9D7E3"/>
          <w:right w:val="single" w:sz="8" w:space="0" w:color="C9D7E3"/>
          <w:insideH w:val="single" w:sz="8" w:space="0" w:color="C9D7E3"/>
          <w:insideV w:val="single" w:sz="8" w:space="0" w:color="C9D7E3"/>
        </w:tblBorders>
      </w:tblPr>
      <w:tblGrid>
        <w:gridCol w:w="9866"/>
      </w:tblGrid>
      <w:tr>
        <w:tc>
          <w:tcPr>
            <w:tcW w:type="dxa" w:w="9866"/>
            <w:shd w:fill="F1F6F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20"/>
              </w:rPr>
              <w:t>Визуальный стиль должен помогать понять технологию. Избегать космической декоративности, абстрактных орбит и поэтики, если они вытесняют этапы, входы, выходы, владельцев и решения.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16. Частые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33"/>
        <w:gridCol w:w="4933"/>
      </w:tblGrid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color w:val="1F4E79"/>
                <w:sz w:val="16"/>
              </w:rPr>
              <w:t>Вопрос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color w:val="1F4E79"/>
                <w:sz w:val="16"/>
              </w:rPr>
              <w:t>Короткий внешний ответ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Что такое проSTRAнство?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Технология, которая связывает стратегический выбор компании с операционным исполнением через Диагностику, Сессию, Спринт и Сопровождение.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Кому она нужна?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Компании, где рост, маржа, клиент, операции, данные или управляемость требуют согласованного решения между функциями.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Почему нельзя сразу провести Сессию?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Без Диагностики Сессия может обсуждать симптомы, а не подтвержденные проблемные единицы.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Что дает Диагностика?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Проверку текущего контура, карту разрывов и вердикт: идти дальше, держать паузу или остановить.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Что является итогом Сессии?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Выбранный рабочий набор, мост стратегии и операций и согласованный Спринт 30-60-90.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Что такое Спринт 30-60-90?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Период проверки решения в управлении: владельцы, метрики, ритм, решения и корректировки.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Зачем нужно Сопровождение?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Чтобы увидеть, живет ли контур после Спринта, нет ли отката и какой следующий шаг нужен.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Сколько инструментов в технологии?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Принятое уникальное инструментальное ядро - 115: операционный интеллект / OPE - 100, финансовый интеллект / FIN - 6, клиентский интеллект / CUSTOMER - 10 с учетом снятых дублей.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Где находится искусственный интеллект / AI?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Только внутри информационных технологий / IT и только при наличии конкретного инструмента или сценария.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Технология гарантирует рост прибыли?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Нет. Она гарантирует управляемую процедуру диагностики, выбора и проверки решения; финансовый результат зависит от фактов и действий клиента.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Можно применить один инструмент отдельно?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Можно, но это будет применение инструмента, а не всей технологии проSTRAнство.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Когда технология не нужна?</w:t>
            </w:r>
          </w:p>
        </w:tc>
        <w:tc>
          <w:tcPr>
            <w:tcW w:type="dxa" w:w="6859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Когда нет данных, владельца, готовности фиксировать факты или когда Диагностика показывает, что Сессия не нужна.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17. Глоссарий для внешнего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89"/>
        <w:gridCol w:w="3289"/>
        <w:gridCol w:w="3289"/>
      </w:tblGrid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5"/>
              </w:rPr>
            </w:r>
            <w:r>
              <w:rPr>
                <w:rFonts w:ascii="Calibri" w:hAnsi="Calibri"/>
                <w:b/>
                <w:color w:val="1F4E79"/>
                <w:sz w:val="15"/>
              </w:rPr>
              <w:t>Термин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5"/>
              </w:rPr>
            </w:r>
            <w:r>
              <w:rPr>
                <w:rFonts w:ascii="Calibri" w:hAnsi="Calibri"/>
                <w:b/>
                <w:color w:val="1F4E79"/>
                <w:sz w:val="15"/>
              </w:rPr>
              <w:t>Простое объяснение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5"/>
              </w:rPr>
            </w:r>
            <w:r>
              <w:rPr>
                <w:rFonts w:ascii="Calibri" w:hAnsi="Calibri"/>
                <w:b/>
                <w:color w:val="1F4E79"/>
                <w:sz w:val="15"/>
              </w:rPr>
              <w:t>Как использовать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проSTRAнство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технология сборки связки стратегии и операционного исполнения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как единственное публичное название технологии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Проблемная единица / Problem Unit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проверяемая запись проблемы: где разрыв, чем доказан, какой результат портит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для объяснения, почему работа начинается не с общих жалоб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Управленческий контур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система владельцев, данных, решений, ритмов, показателей и действий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для описания того, что проверяет Диагностика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Диагностика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этап проверки текущего контура и постановки вердикта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как входной платный продукт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Сессия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этап выбора моделей, инструментов и Спринта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не называть обычной стратегической встречей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Мост / Bridge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связь между стратегическим выбором, инструментами, владельцами и метриками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для объяснения отличия от сессий и аудитов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Спринт 30-60-90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проверка выбранного решения в управлении на ограниченном контуре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как этап исполнения и проверки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Сопровождение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контроль жизни контура после Спринта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как этап удержания и защиты от отката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Наборы S/O/X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группы стратегических, операционных и сквозных задач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использовать умеренно, когда надо показать технологическую основу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Триггеры T1-T14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типовые причины входа в технологию: рост, маржа, каналы, клиент, данные, сбои и другие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для фильтрации запроса клиента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Стратегические модели / STR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модели, которые помогают выбрать стратегический выход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не раскрывать всю библиотеку на сайте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Операционные инструменты / OPE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инструменты, которые переводят выбор в действия функций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показывать как рабочий набор, а не как каталог ради каталога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Финансовый интеллект / FIN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часть технологии, которая проверяет денежный результат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показывать как ключевой фактический контур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Клиентский интеллект / CUSTOMER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часть технологии, которая проверяет спрос, удержание, доверие и клиентский сигнал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показывать через маркетинг и продажи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Идти дальше / Go, Пауза / Hold, Остановить / Stop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вердикты, которые защищают проект от автоматического продолжения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показывать как честность технологии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Откат / Drift</w:t>
            </w:r>
          </w:p>
        </w:tc>
        <w:tc>
          <w:tcPr>
            <w:tcW w:type="dxa" w:w="4251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возврат компании к старым паттернам после запуска нового контура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5"/>
              </w:rPr>
            </w:r>
            <w:r>
              <w:rPr>
                <w:rFonts w:ascii="Calibri" w:hAnsi="Calibri"/>
                <w:b w:val="0"/>
                <w:color w:val="1C1C1C"/>
                <w:sz w:val="15"/>
              </w:rPr>
              <w:t>использовать в Сопровождении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18. Как использовать документ</w:t>
      </w:r>
    </w:p>
    <w:p>
      <w:pPr>
        <w:pStyle w:val="ListNumber"/>
        <w:spacing w:after="60" w:line="259" w:lineRule="auto"/>
      </w:pPr>
      <w:r>
        <w:rPr>
          <w:rFonts w:ascii="Calibri" w:hAnsi="Calibri"/>
          <w:sz w:val="20"/>
        </w:rPr>
        <w:t>Дизайнер сайта использует разделы 6, 8, 14 и 15 как основу структуры страниц, схем и визуальных блоков.</w:t>
      </w:r>
    </w:p>
    <w:p>
      <w:pPr>
        <w:pStyle w:val="ListNumber"/>
        <w:spacing w:after="60" w:line="259" w:lineRule="auto"/>
      </w:pPr>
      <w:r>
        <w:rPr>
          <w:rFonts w:ascii="Calibri" w:hAnsi="Calibri"/>
          <w:sz w:val="20"/>
        </w:rPr>
        <w:t>Редактор использует разделы 2, 4, 5, 13, 16 и 17 как словарь правильных формулировок.</w:t>
      </w:r>
    </w:p>
    <w:p>
      <w:pPr>
        <w:pStyle w:val="ListNumber"/>
        <w:spacing w:after="60" w:line="259" w:lineRule="auto"/>
      </w:pPr>
      <w:r>
        <w:rPr>
          <w:rFonts w:ascii="Calibri" w:hAnsi="Calibri"/>
          <w:sz w:val="20"/>
        </w:rPr>
        <w:t>Маркетолог использует разделы 3, 10, 11 и 12 для оффера, страниц продуктов, ценовой подачи и границ обещаний.</w:t>
      </w:r>
    </w:p>
    <w:p>
      <w:pPr>
        <w:pStyle w:val="ListNumber"/>
        <w:spacing w:after="60" w:line="259" w:lineRule="auto"/>
      </w:pPr>
      <w:r>
        <w:rPr>
          <w:rFonts w:ascii="Calibri" w:hAnsi="Calibri"/>
          <w:sz w:val="20"/>
        </w:rPr>
        <w:t>Продюсер или партнер использует разделы 7, 8 и 12 для маршрута клиента, состава работ и объяснения цены.</w:t>
      </w:r>
    </w:p>
    <w:p>
      <w:pPr>
        <w:pStyle w:val="ListNumber"/>
        <w:spacing w:after="60" w:line="259" w:lineRule="auto"/>
      </w:pPr>
      <w:r>
        <w:rPr>
          <w:rFonts w:ascii="Calibri" w:hAnsi="Calibri"/>
          <w:sz w:val="20"/>
        </w:rPr>
        <w:t>Консультант использует документ как внешний паспорт: он не заменяет методологию, рабочие формы, справочник инструментов и первоисточники.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7E3"/>
          <w:left w:val="single" w:sz="8" w:space="0" w:color="C9D7E3"/>
          <w:bottom w:val="single" w:sz="8" w:space="0" w:color="C9D7E3"/>
          <w:right w:val="single" w:sz="8" w:space="0" w:color="C9D7E3"/>
          <w:insideH w:val="single" w:sz="8" w:space="0" w:color="C9D7E3"/>
          <w:insideV w:val="single" w:sz="8" w:space="0" w:color="C9D7E3"/>
        </w:tblBorders>
      </w:tblPr>
      <w:tblGrid>
        <w:gridCol w:w="9866"/>
      </w:tblGrid>
      <w:tr>
        <w:tc>
          <w:tcPr>
            <w:tcW w:type="dxa" w:w="9866"/>
            <w:shd w:fill="F1F6F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color w:val="1C1C1C"/>
                <w:sz w:val="20"/>
              </w:rPr>
              <w:t>Финальный контроль: документ объясняет технологию человеку вне проекта; не вводит новые сущности; не раскрывает лишнюю внутреннюю механику; сохраняет цикл Диагностика -&gt; Сессия -&gt; Спринт 30-60-90 -&gt; Сопровождение; не делает искусственный интеллект / AI отдельной функцией; не смешивает публичное имя проSTRAнство с техническим префиксом proSTRANSTVO_.</w:t>
            </w:r>
          </w:p>
        </w:tc>
      </w:tr>
    </w:tbl>
    <w:p>
      <w:pPr>
        <w:spacing w:before="0" w:after="0"/>
      </w:pPr>
    </w:p>
    <w:p>
      <w:pPr>
        <w:pStyle w:val="Heading1"/>
        <w:spacing w:before="240" w:after="100"/>
      </w:pPr>
      <w:r>
        <w:rPr>
          <w:rFonts w:ascii="Calibri" w:hAnsi="Calibri"/>
          <w:color w:val="1F4E79"/>
        </w:rPr>
        <w:t>Источники актуального комплекта</w:t>
      </w:r>
    </w:p>
    <w:p>
      <w:pPr>
        <w:spacing w:before="0" w:after="120" w:line="269" w:lineRule="auto"/>
      </w:pPr>
      <w:r>
        <w:rPr>
          <w:rFonts w:ascii="Calibri" w:hAnsi="Calibri"/>
          <w:b w:val="0"/>
          <w:i w:val="0"/>
          <w:color w:val="1C1C1C"/>
          <w:sz w:val="21"/>
        </w:rPr>
        <w:t>Паспорт собран на основе актуальных файлов из папок 30 Документация и 50 Кейсы. Архивные материалы не использовались как основание для внешней упаковки.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33"/>
        <w:gridCol w:w="4933"/>
      </w:tblGrid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color w:val="1F4E79"/>
                <w:sz w:val="16"/>
              </w:rPr>
              <w:t>Группа источников</w:t>
            </w:r>
          </w:p>
        </w:tc>
        <w:tc>
          <w:tcPr>
            <w:tcW w:type="dxa" w:w="7653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color w:val="1F4E79"/>
                <w:sz w:val="16"/>
              </w:rPr>
              <w:t>Файлы и смысл</w:t>
            </w:r>
          </w:p>
        </w:tc>
      </w:tr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Главная методология</w:t>
            </w:r>
          </w:p>
        </w:tc>
        <w:tc>
          <w:tcPr>
            <w:tcW w:type="dxa" w:w="76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операционная система v0.2, руководство по технологии v0.2, старт проекта v0.3</w:t>
            </w:r>
          </w:p>
        </w:tc>
      </w:tr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Этапы</w:t>
            </w:r>
          </w:p>
        </w:tc>
        <w:tc>
          <w:tcPr>
            <w:tcW w:type="dxa" w:w="7653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клиентские и рабочие пакеты Диагностики, Сессии, Спринта 30-60-90 и Сопровождения</w:t>
            </w:r>
          </w:p>
        </w:tc>
      </w:tr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Рабочие таблицы</w:t>
            </w:r>
          </w:p>
        </w:tc>
        <w:tc>
          <w:tcPr>
            <w:tcW w:type="dxa" w:w="76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реестр канонических инструментов, инструментальное ядро по функциям, рабочие формы, карта моста</w:t>
            </w:r>
          </w:p>
        </w:tc>
      </w:tr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Коммерческая упаковка</w:t>
            </w:r>
          </w:p>
        </w:tc>
        <w:tc>
          <w:tcPr>
            <w:tcW w:type="dxa" w:w="7653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оффер на одну страницу, продукты, сроки и цены</w:t>
            </w:r>
          </w:p>
        </w:tc>
      </w:tr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Справочный слой</w:t>
            </w:r>
          </w:p>
        </w:tc>
        <w:tc>
          <w:tcPr>
            <w:tcW w:type="dxa" w:w="76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  <w:t>частые вопросы / FAQ, глоссарий, клиентский пакет и реестр</w:t>
            </w:r>
            <w:r>
              <w:rPr>
                <w:rFonts w:ascii="Calibri" w:hAnsi="Calibri"/>
                <w:b w:val="0"/>
                <w:color w:val="1C1C1C"/>
                <w:sz w:val="16"/>
              </w:rPr>
            </w:r>
          </w:p>
        </w:tc>
      </w:tr>
      <w:tr>
        <w:tc>
          <w:tcPr>
            <w:tcW w:type="dxa" w:w="2267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Кейсы</w:t>
            </w:r>
          </w:p>
        </w:tc>
        <w:tc>
          <w:tcPr>
            <w:tcW w:type="dxa" w:w="7653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sz w:val="16"/>
              </w:rPr>
            </w:r>
            <w:r>
              <w:rPr>
                <w:rFonts w:ascii="Calibri" w:hAnsi="Calibri"/>
                <w:b w:val="0"/>
                <w:color w:val="1C1C1C"/>
                <w:sz w:val="16"/>
              </w:rPr>
              <w:t>каталог 12 кейсов и 12 отдельных кейсов применения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5C5C"/>
        <w:sz w:val="17"/>
      </w:rPr>
      <w:t>проSTRAнство · паспорт технологии для сайта и внешней упаковки ·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C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D5D7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