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B1F33"/>
          <w:left w:val="single" w:sz="4" w:space="0" w:color="0B1F33"/>
          <w:bottom w:val="single" w:sz="4" w:space="0" w:color="0B1F33"/>
          <w:right w:val="single" w:sz="4" w:space="0" w:color="0B1F33"/>
          <w:insideH w:val="single" w:sz="4" w:space="0" w:color="0B1F33"/>
          <w:insideV w:val="single" w:sz="4" w:space="0" w:color="0B1F33"/>
        </w:tblBorders>
      </w:tblPr>
      <w:tblGrid>
        <w:gridCol w:w="9994"/>
      </w:tblGrid>
      <w:tr>
        <w:tc>
          <w:tcPr>
            <w:tcW w:type="dxa" w:w="9994"/>
            <w:shd w:fill="0B1F33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Валерий Бирюков / C-Level Insight</w:t>
            </w:r>
          </w:p>
          <w:p>
            <w:r>
              <w:rPr>
                <w:rFonts w:ascii="Arial" w:hAnsi="Arial"/>
                <w:color w:val="F3EBDD"/>
                <w:sz w:val="16"/>
              </w:rPr>
              <w:t>УМ / Управленческая математика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hAnsi="Arial"/>
          <w:b/>
          <w:color w:val="0B1F33"/>
          <w:sz w:val="44"/>
        </w:rPr>
        <w:t>УМ - типовые задачи и примеры</w:t>
      </w:r>
    </w:p>
    <w:p>
      <w:pPr>
        <w:spacing w:after="200"/>
      </w:pPr>
      <w:r>
        <w:rPr>
          <w:rFonts w:ascii="Arial" w:hAnsi="Arial"/>
          <w:b/>
          <w:color w:val="B46A3C"/>
          <w:sz w:val="21"/>
        </w:rPr>
        <w:t>Технология управленческой точности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color w:val="475569"/>
                <w:sz w:val="17"/>
              </w:rPr>
              <w:t>Документ итогового пакета УМ. Актуальная архитектура: Диагностика → Сессия → Спринт → Advisory / сопровождение.</w:t>
            </w:r>
          </w:p>
        </w:tc>
      </w:tr>
    </w:tbl>
    <w:p>
      <w:pPr>
        <w:spacing w:after="80"/>
      </w:pPr>
    </w:p>
    <w:p>
      <w:r>
        <w:rPr>
          <w:rFonts w:ascii="Arial" w:hAnsi="Arial"/>
          <w:b w:val="0"/>
          <w:color w:val="111827"/>
          <w:sz w:val="18"/>
        </w:rPr>
        <w:t>Назначение: Показать, какие задачи решает УМ, как форма работает на доменах и как технология объясняется через примеры.</w:t>
      </w:r>
    </w:p>
    <w:p>
      <w:r>
        <w:rPr>
          <w:rFonts w:ascii="Arial" w:hAnsi="Arial"/>
          <w:b w:val="0"/>
          <w:color w:val="111827"/>
          <w:sz w:val="18"/>
        </w:rPr>
        <w:t>Статус: оптимизированный активный документ итогового пакета УМ.</w:t>
      </w:r>
    </w:p>
    <w:p>
      <w:pPr>
        <w:pStyle w:val="Heading1"/>
      </w:pPr>
      <w:r>
        <w:t>Состав документа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Библиотека типовых решаемых задач: 01 Документы технологии/УМ - библиотека типовых решаемых задач.md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Проверка рабочей формы на доменных задачах: 01 Документы технологии/УМ - проверка рабочей формы на доменных задачах.md</w:t>
      </w:r>
    </w:p>
    <w:p>
      <w:pPr>
        <w:pStyle w:val="Heading1"/>
      </w:pPr>
      <w:r>
        <w:t>Библиотека типовых решаемых задач</w:t>
      </w:r>
    </w:p>
    <w:p>
      <w:r>
        <w:rPr>
          <w:rFonts w:ascii="Arial" w:hAnsi="Arial"/>
          <w:b w:val="0"/>
          <w:color w:val="111827"/>
          <w:sz w:val="18"/>
        </w:rPr>
        <w:t>Источник: 01 Документы технологии/УМ - библиотека типовых решаемых задач.md</w:t>
      </w:r>
    </w:p>
    <w:p>
      <w:pPr>
        <w:pStyle w:val="Heading1"/>
      </w:pPr>
      <w:r>
        <w:t>УМ - библиотека типовых решаемых задач</w:t>
      </w:r>
    </w:p>
    <w:p>
      <w:r>
        <w:rPr>
          <w:rFonts w:ascii="Arial" w:hAnsi="Arial"/>
          <w:b w:val="0"/>
          <w:color w:val="111827"/>
          <w:sz w:val="18"/>
        </w:rPr>
        <w:t>Статус: рабочая библиотека задач-решаторов.</w:t>
      </w:r>
    </w:p>
    <w:p>
      <w:r>
        <w:rPr>
          <w:rFonts w:ascii="Arial" w:hAnsi="Arial"/>
          <w:b w:val="0"/>
          <w:color w:val="111827"/>
          <w:sz w:val="18"/>
        </w:rPr>
        <w:t>Назначение: зафиксировать типовые управленческие задачи, которые УМ / Управленческая математика должна уметь доводить до расчетного управленческого ответа.</w:t>
      </w:r>
    </w:p>
    <w:p>
      <w:r>
        <w:rPr>
          <w:rFonts w:ascii="Arial" w:hAnsi="Arial"/>
          <w:b w:val="0"/>
          <w:color w:val="111827"/>
          <w:sz w:val="18"/>
        </w:rPr>
        <w:t>Библиотека не заменяет рабочую форму УМ и не является набором Excel-решаторов. Она показывает, какие задачи чаще всего решаются через УМ, какие данные нужны, какой расчетный пакет применяется и какой управленческий ответ должен получиться.</w:t>
      </w:r>
    </w:p>
    <w:p>
      <w:pPr>
        <w:pStyle w:val="Heading2"/>
      </w:pPr>
      <w:r>
        <w:t>1. Правило Библиотеки</w:t>
      </w:r>
    </w:p>
    <w:p>
      <w:r>
        <w:rPr>
          <w:rFonts w:ascii="Arial" w:hAnsi="Arial"/>
          <w:b w:val="0"/>
          <w:color w:val="111827"/>
          <w:sz w:val="18"/>
        </w:rPr>
        <w:t>Типовая задача УМ считается описанной только если по ней есть: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Требование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Как задача приходит из бизнеса.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 какой группе относится задача.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Через что отвечаем: цена, объем, срок, лимит, бюджет, запас, ресурс, отказ.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входные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нужно собрать до расчета.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Не одна формула, а набор показателей и формул.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меняется в сильном, базовом, стрессовом и критическом варианте.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 проверки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операции, ресурсы, риски, управляемость.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Конкретные числовые условия, при которых решение можно.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Что сказать адресату решения.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Контрольное правило: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Если задача не заканчивается фразой действия, это не задача-решатор УМ, а аналитическая заметка.</w:t>
            </w:r>
          </w:p>
        </w:tc>
      </w:tr>
    </w:tbl>
    <w:p>
      <w:pPr>
        <w:pStyle w:val="Heading2"/>
      </w:pPr>
      <w:r>
        <w:t>2. Карта Типовых Задач По Доменам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№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Домен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Задача-решатор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Частота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Главный ответ УМ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клиенту ради роста объема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Очень высокая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Какой рост объема нужен, чтобы скидка была допустима.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2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Скидка + дополнительная отсрочка сети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Очень высокая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Какой объем, лимит или договорное условие компенсирует цену и срок оплаты.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3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Коммерческие условия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Изменение цены без потери результата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Высокая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 изменится объем, маржа и чистый результат.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4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Маркетинг, каналы и маркетплейсы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Рекламный бюджет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Высокая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Какая дополнительная выручка и маржа нужны для ROMI / возврата маркетинговых инвестиций.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5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Маркетинг, каналы и маркетплейсы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Промо / акция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Высокая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Покрывает ли дополнительная маржа скидку, бюджет и операционные расходы.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6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Маркетинг, каналы и маркетплейсы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Маркетплейс / канал продаж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Высокая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Проходит ли канал после комиссии, логистики, возвратов, промо и налогового контура.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7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 и продукт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Запуск SKU / товарной позиции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Высокая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Какая выручка, маржа и оборачиваемость нужны для запуска.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8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 и продукт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Расширение или сокращение ассортимента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Средняя / высокая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Какие SKU / товарные позиции дают вклад, а какие замораживают деньги.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9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Ассортимент и продукт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Увеличение запаса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Высокая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съедает ли запас деньги, оборачиваемость и склад.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10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Операции, производство и логистика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Увеличение партии ради скидки поставщика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Средняя / высокая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Покрывает ли экономия стоимость денег, хранения и риска.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11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Операции, производство и логистика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Производственная мощность / SLA / уровень сервиса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Средняя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Можно ли выполнить объем без перегруза и потери сервиса.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12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Операции, производство и логистика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Собственная логистика или 3PL / сторонняя логистика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Средняя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Что дешевле по TCO / совокупной стоимости владения, а не по тарифу.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13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Финансы, деньги и налоговый контур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Предоплата поставщику ради скидки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Высокая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Есть ли чистая выгода после стоимости денег и денежного разрыва.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14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Финансы, деньги и налоговый контур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Рост продаж при кассовом разрыве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Высокая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Сколько оборотного капитала нужно для роста.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15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Финансы, деньги и налоговый контур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НДС при отсрочке и росте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Средняя / высокая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Не создает ли налоговый календарь денежный провал.</w:t>
            </w:r>
          </w:p>
        </w:tc>
      </w:tr>
      <w:tr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16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Специальные решения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IT / информационная система, автоматизация, оборудование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Средняя</w:t>
            </w:r>
          </w:p>
        </w:tc>
        <w:tc>
          <w:tcPr>
            <w:tcW w:type="dxa" w:w="19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5"/>
              </w:rPr>
              <w:t>Проходит ли проект по TCO / совокупной стоимости владения, ROI / возврату инвестиций и сроку окупаемости.</w:t>
            </w:r>
          </w:p>
        </w:tc>
      </w:tr>
    </w:tbl>
    <w:p>
      <w:pPr>
        <w:spacing w:after="60"/>
      </w:pPr>
    </w:p>
    <w:p>
      <w:pPr>
        <w:pStyle w:val="Heading2"/>
      </w:pPr>
      <w:r>
        <w:t>3. Задачи-Решаторы</w:t>
      </w:r>
    </w:p>
    <w:p>
      <w:pPr>
        <w:pStyle w:val="Heading3"/>
      </w:pPr>
      <w:r>
        <w:t>3.1. Скидка Клиенту Ради Роста Объема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Клиент просит скидку X% и обещает рост закупки Y%.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Объем закупки или снижение скидки.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Текущая выручка без НДС, себестоимость, текущая валовая прибыль, вид маржи, размер скидки, ожидаемый рост объема, налоговый режим, период.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после скидки; валовая прибыль до; валовая прибыль после скидки; требуемый коэффициент объема; требуемый рост объема; дельта чистого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Скидка, рост объема, валовая прибыль на прежнем и новом условии.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рост выше порога. Базовый: рост равен обещанию. Стрессовый: рост ниже порога. Критический: маржа или объем не подтверждены.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налоговый контур, управляемость договора.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допустима только при росте закупки не ниже расчетного порога и фиксации объема.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возможна только при закупке не ниже [расчетный объем] за [период]. Если объем ниже, скидка не проходит расчет.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Фактический объем закупки, валовая прибыль, срок контроля, ответственный коммерческий директор, порог остановки - объем ниже расчетного.</w:t>
            </w:r>
          </w:p>
        </w:tc>
      </w:tr>
    </w:tbl>
    <w:p>
      <w:pPr>
        <w:spacing w:after="60"/>
      </w:pPr>
    </w:p>
    <w:p>
      <w:pPr>
        <w:pStyle w:val="Heading3"/>
      </w:pPr>
      <w:r>
        <w:t>3.2. Скидка И Дополнительная Отсрочка Сети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Сеть просит дополнительную скидку X% и отсрочку +N дней к текущей отсрочке.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Объем закупки, лимит дебиторки, договорное право пересмотра условий.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Текущая выручка, себестоимость, вид маржи, скидка, текущая отсрочка, новая отсрочка, стоимость денег, налоговый режим, НДС при ОСНО, график оплаты.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 до; валовая прибыль после скидки; стоимость дополнительной отсрочки; чистый вклад после скидки и стоимости отсрочки; единая модель минимального объема; лимит дебиторской задолженности.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Скидка, дополнительные дни отсрочки, стоимость денег, рост объема, лимит дебиторки.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сеть выполняет объем выше порога. Базовый: объем равен расчетному порогу. Стрессовый: объем ниже порога или оплата задерживается. Критический: объем не закреплен договором.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денежный поток, налоговый контур, дебиторская задолженность, управляемость договора, риск невыполнения объема.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сети допустимы только при расчетном росте объема, лимите дебиторки и договорной фиксации объема и сроков оплаты.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 или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Мы можем обсуждать скидку и отсрочку только при закупке не ниже [расчетный объем] и закреплении этого объема в договоре. Без объема условия не проходят расчет.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Фактический объем закупки, срок оплаты, дебиторская задолженность, ответственные коммерческий директор и финансовый директор, порог остановки - объем или оплата ниже договора.</w:t>
            </w:r>
          </w:p>
        </w:tc>
      </w:tr>
    </w:tbl>
    <w:p>
      <w:pPr>
        <w:spacing w:after="60"/>
      </w:pPr>
    </w:p>
    <w:p>
      <w:pPr>
        <w:pStyle w:val="Heading3"/>
      </w:pPr>
      <w:r>
        <w:t>3.3. Изменение Цены Без Потери Результата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Предлагается снизить или повысить цену на товар / услугу.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Цена, объем, маржа, минимальный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Текущая цена, новая цена, объем, себестоимость, вид маржи, эластичность или сценарии изменения объема, налоговый режим.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 до; валовая прибыль после; точка сохранения результата; допустимый диапазон цены; сценарии объема.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Цена, объем, вид маржи, допустимая дельта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объем растет или не падает. Базовый: ожидаемое изменение объема. Стрессовый: объем хуже ожидания. Критический: нет данных по реакции спроса.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канал, управляемость цены.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Новая цена допустима только если дельта результата не ниже порога или компенсируется объемом.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Новая цена допустима только при объеме не ниже [объем] и марже не ниже [порог].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Фактический объем, маржа, чистый результат, ответственный коммерческий директор, порог остановки - дельта результата ниже порога.</w:t>
            </w:r>
          </w:p>
        </w:tc>
      </w:tr>
    </w:tbl>
    <w:p>
      <w:pPr>
        <w:spacing w:after="60"/>
      </w:pPr>
    </w:p>
    <w:p>
      <w:pPr>
        <w:pStyle w:val="Heading3"/>
      </w:pPr>
      <w:r>
        <w:t>3.4. Рекламный Бюджет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 просит бюджет X руб. на кампанию.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Маркетинг, каналы и маркетплейсы.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Минимальная дополнительная выручка, лимит бюджета, ROMI / возврат маркетинговых инвестиций.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Бюджет, период, продукт, применимая маржа, средний чек, конверсия, минимальный ROMI, источник измерения результата, налоговый режим.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Дополнительная выручка; дополнительная маржа; ROMI; точка окупаемости бюджета; денежный лимит кампании.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Бюджет, дополнительная выручка, применимая маржа, ROMI / возврат маркетинговых инвестиций.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выручка выше точки окупаемости. Базовый: выручка равна плану. Стрессовый: выручка ниже порога. Критический: нет аналитики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наличие товара / мощности, управляемость аналитики.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 допустим только при плане дополнительной выручки не ниже расчетного порога и измеримом источнике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 можно запускать только при плане дополнительной выручки не ниже [сумма], марже [тип и значение] и подтвержденной аналитике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Расход бюджета, дополнительная выручка, применимая маржа, ROMI / возврат маркетинговых инвестиций, ответственный директор по маркетингу, порог остановки - ROMI ниже порога.</w:t>
            </w:r>
          </w:p>
        </w:tc>
      </w:tr>
    </w:tbl>
    <w:p>
      <w:pPr>
        <w:spacing w:after="60"/>
      </w:pPr>
    </w:p>
    <w:p>
      <w:pPr>
        <w:pStyle w:val="Heading3"/>
      </w:pPr>
      <w:r>
        <w:t>3.5. Промо / Акция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предлагает промо: скидка, акция, купон, бонус или спецразмещение.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Маркетинг, каналы и маркетплейсы.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Минимальный объем, лимит скидки, лимит бюджета промо.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до промо, цена после промо, скидка, объем до, ожидаемый объем после, себестоимость, бюджет промо, логистика, комиссия канала, возвраты, налоговый режим.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Стоимость скидки; дополнительная маржа; промо-результат; точка окупаемости промо; порог возвратов.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Скидка, бюджет промо, дополнительный объем, возвраты, логистика.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объем выше порога и возвраты в норме. Базовый: объем равен плану. Стрессовый: объем ниже или возвраты выше. Критический: эффект промо не измеряется.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канал, запасы, возвраты.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Промо допустимо только если дополнительная маржа покрывает скидку, бюджет, логистику и возвраты.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Промо можно запускать только при объеме не ниже [объем], возвратах не выше [порог] и бюджете не выше [лимит].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Объем, промо-результат, возвраты, бюджет, ответственный коммерческий директор или директор по маркетингу, порог остановки - промо-результат ниже порога.</w:t>
            </w:r>
          </w:p>
        </w:tc>
      </w:tr>
    </w:tbl>
    <w:p>
      <w:pPr>
        <w:spacing w:after="60"/>
      </w:pPr>
    </w:p>
    <w:p>
      <w:pPr>
        <w:pStyle w:val="Heading3"/>
      </w:pPr>
      <w:r>
        <w:t>3.6. Маркетплейс / Канал Продаж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Предлагается зайти на маркетплейс или масштабировать канал.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Маркетинг, каналы и маркетплейсы.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Комиссия, цена, логистика, промо, порог возвратов, объем.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 без НДС, себестоимость, комиссия, логистика, эквайринг, промо, возвраты, штрафы, хранение, налоговый режим, документы по НДС при ОСНО.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Чистый результат канала на единицу; канальная маржа; прибыль маркетплейса по товарной позиции; порог комиссии; порог возвратов; сценарии промо.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Комиссия, логистика, возвраты, промо, чистый результат канала, канальная маржа.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комиссия и возвраты ниже порога. Базовый: текущие условия площадки. Стрессовый: возвраты и промо выше. Критический: чистый результат канала отрицательный.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канал, логистика, возвраты, управляемость кабинета и аналитики.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Канал допустим только если чистый результат и канальная маржа проходят порог после всех удержаний.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Канал можно масштабировать только по SKU / товарным позициям, где чистый результат на единицу не ниже [порог] и возвраты не выше [порог].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Чистый результат канала, канальная маржа, возвраты, штрафы, ответственный руководитель канала, порог остановки - результат на единицу ниже порога.</w:t>
            </w:r>
          </w:p>
        </w:tc>
      </w:tr>
    </w:tbl>
    <w:p>
      <w:pPr>
        <w:spacing w:after="60"/>
      </w:pPr>
    </w:p>
    <w:p>
      <w:pPr>
        <w:pStyle w:val="Heading3"/>
      </w:pPr>
      <w:r>
        <w:t>3.7. Запуск SKU / Товарной Позиции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хочет запустить новую товарную позицию.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Минимальная выручка, себестоимость, вклад SKU / товарной позиции, лимит запаса.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Цена, плановая выручка, себестоимость, канальные расходы, складские расходы, возвраты, запас, оборачиваемость, минимальный вклад, налоговый режим.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Валовая прибыль SKU; маржа SKU; вклад SKU; прибыль после возвратов; деньги в запасе; дни запаса; порог запуска.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SKU / товарной позиции, вклад SKU, возвраты, запас, оборачиваемость.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выручка выше порога. Базовый: плановая выручка. Стрессовый: возвраты выше или оборачиваемость ниже. Критический: нет данных по возвратам или запасу.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запас, оборачиваемость, возвраты, канал.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Запуск допустим только при вкладе не ниже порога, возвратах не выше лимита и запасе в пределах лимита.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SKU / товарную позицию можно запускать только при выручке не ниже [порог], возвратах не выше [порог] и запасе не выше [лимит].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SKU, вклад SKU, возвраты, оборачиваемость, ответственный руководитель категории, порог остановки - вклад ниже порога или запас выше лимита.</w:t>
            </w:r>
          </w:p>
        </w:tc>
      </w:tr>
    </w:tbl>
    <w:p>
      <w:pPr>
        <w:spacing w:after="60"/>
      </w:pPr>
    </w:p>
    <w:p>
      <w:pPr>
        <w:pStyle w:val="Heading3"/>
      </w:pPr>
      <w:r>
        <w:t>3.8. Расширение Или Сокращение Ассортимента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Предлагается расширить линейку, оставить SKU / товарные позиции или вывести часть ассортимента.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Вклад SKU, оборачиваемость, деньги в запасе, неликвид.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SKU, маржа SKU, вклад SKU, запас, оборачиваемость, возвраты, неликвид, списания, канал, налоговый режим.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ABC по прибыли; вклад SKU; деньги в запасе; дни запаса; потери неликвида; порог вывода SKU.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Вклад SKU / товарной позиции, оборачиваемость, деньги в запасе, неликвид.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товар растет и оборачивается. Базовый: текущая динамика. Стрессовый: продажи ниже и запас растет. Критический: вклад отрицательный и запас не оборачивается.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склад, спрос, списания.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Расширение допустимо только по позициям с вкладом выше порога и оборачиваемостью в лимите.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расширяется только по SKU с вкладом не ниже [порог] и днями запаса не выше [лимит]. Остальные позиции выводятся или пересобираются.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Вклад SKU, дни запаса, неликвид, списания, ответственный руководитель категории, порог остановки - вклад ниже порога и запас выше лимита.</w:t>
            </w:r>
          </w:p>
        </w:tc>
      </w:tr>
    </w:tbl>
    <w:p>
      <w:pPr>
        <w:spacing w:after="60"/>
      </w:pPr>
    </w:p>
    <w:p>
      <w:pPr>
        <w:pStyle w:val="Heading3"/>
      </w:pPr>
      <w:r>
        <w:t>3.9. Увеличение Запаса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предлагает увеличить запас с X до Y дней / единиц.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продукт; операции, производство и логистика.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Лимит запаса, оборачиваемость, денежный буфер.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Текущий запас, новый запас, себестоимость единицы, продажи в день, стоимость хранения, стоимость денег, риск неликвида, складской лимит, налоговый режим.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 в запасе; дни запаса; стоимость денег; стоимость хранения; риск неликвида; кассовый разрыв.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Дни запаса, стоимость запаса, стоимость денег, хранение, риск неликвида.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продажи ускоряются. Базовый: продажи по плану. Стрессовый: продажи ниже. Критический: запас превращается в неликвид.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склад, налоговый контур, оборачиваемость, риск неликвида.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 допустим только в пределах денежного лимита, складского лимита и срока оборачиваемости.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Запас можно увеличить только до [лимит] при оборачиваемости не хуже [дни] и денежной потребности не выше [сумма].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Дни запаса, деньги в запасе, оборачиваемость, неликвид, ответственный операционный директор, порог остановки - запас или денежная потребность выше лимита.</w:t>
            </w:r>
          </w:p>
        </w:tc>
      </w:tr>
    </w:tbl>
    <w:p>
      <w:pPr>
        <w:spacing w:after="60"/>
      </w:pPr>
    </w:p>
    <w:p>
      <w:pPr>
        <w:pStyle w:val="Heading3"/>
      </w:pPr>
      <w:r>
        <w:t>3.10. Увеличение Партии Ради Скидки Поставщика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Поставщик дает скидку при увеличении партии.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Операции, производство и логистика.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Лимит партии, лимит запаса, срок реализации.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Текущая партия, новая партия, скидка поставщика, себестоимость единицы, дополнительный запас, хранение, стоимость денег, риск устаревания, мощность, склад, налоговый режим.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Экономия закупки; стоимость денег; стоимость хранения; стоимость риска; себестоимость годной единицы; чистый эффект партии.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Размер партии, скидка поставщика, стоимость запаса, хранение, риск устаревания.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запас реализуется быстрее. Базовый: реализация по плану. Стрессовый: хранение выше или спрос ниже. Критический: запас не продается.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Прибыль, деньги, налоговый контур, склад, мощность, риск устаревания.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Увеличение партии допустимо только если чистый эффект положительный после денег, хранения и риска.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Партию можно увеличить только до [лимит], если срок реализации не выше [дни] и чистый эффект не ниже [порог].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Фактическая реализация партии, хранение, запас, чистый эффект, ответственные операционный директор и руководитель производства, порог остановки - чистый эффект ниже порога.</w:t>
            </w:r>
          </w:p>
        </w:tc>
      </w:tr>
    </w:tbl>
    <w:p>
      <w:pPr>
        <w:spacing w:after="60"/>
      </w:pPr>
    </w:p>
    <w:p>
      <w:pPr>
        <w:pStyle w:val="Heading3"/>
      </w:pPr>
      <w:r>
        <w:t>3.11. Производственная Мощность И SLA / Уровень Сервиса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Команда хочет принять объем, который увеличит загрузку производства, склада или сервиса.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Операции, производство и логистика.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Лимит мощности, срок, уровень сервиса, цена перегруза.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Доступная мощность, текущая загрузка, новый объем, резерв мощности, себестоимость, стоимость брака, стоимость задержки, SLA / уровень сервиса, ресурсы.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Загрузка мощности; резерв мощности; стоимость брака; стоимость задержки; стоимость уровня сервиса; операционный лимит.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Загрузка мощности, резерв мощности, SLA / уровень сервиса, стоимость задержки, стоимость брака.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резерв сохраняется. Базовый: загрузка в лимите. Стрессовый: резерв исчезает. Критический: SLA нарушается или брак выше порога.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Операции, ресурсы, деньги, прибыль, риски, управляемость.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Объем допустим только при загрузке не выше порога и SLA не ниже минимального уровня.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 или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Объем можно принимать только до [лимит] при SLA не ниже [порог]. Все, что выше, требует цены перегруза или отказа.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Загрузка мощности, резерв, SLA / уровень сервиса, брак, задержки, ответственный операционный директор, порог остановки - SLA ниже порога или загрузка выше лимита.</w:t>
            </w:r>
          </w:p>
        </w:tc>
      </w:tr>
    </w:tbl>
    <w:p>
      <w:pPr>
        <w:spacing w:after="60"/>
      </w:pPr>
    </w:p>
    <w:p>
      <w:pPr>
        <w:pStyle w:val="Heading3"/>
      </w:pPr>
      <w:r>
        <w:t>3.12. Собственная Логистика Или 3PL / Сторонняя Логистика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Нужно выбрать между собственной логистикой и 3PL / сторонней логистикой.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Операции, производство и логистика; специальные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владения, SLA / уровень сервиса, лимит риска.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Тариф 3PL, собственные расходы, персонал, склад, IT / информационные технологии, потери, SLA, штрафы, объем, сезонность, налоговый режим.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собственной модели; TCO 3PL; стоимость уровня сервиса; стоимость задержки; стоимость риска; дельта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владения, SLA / уровень сервиса, объем, стоимость риска.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объем растет. Базовый: плановый объем. Стрессовый: сезонный пик. Критический: SLA ниже порога.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операции, ресурсы, налоговый контур, риски, управляемость договора.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Модель допустима только если TCO ниже альтернативы или дает управляемый выигрыш по SLA и риску.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Выбирать [модель] можно только при TCO не выше [сумма] и SLA не ниже [порог].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TCO, SLA / уровень сервиса, задержки, потери, ответственный операционный директор, порог остановки - TCO выше лимита или SLA ниже порога.</w:t>
            </w:r>
          </w:p>
        </w:tc>
      </w:tr>
    </w:tbl>
    <w:p>
      <w:pPr>
        <w:spacing w:after="60"/>
      </w:pPr>
    </w:p>
    <w:p>
      <w:pPr>
        <w:pStyle w:val="Heading3"/>
      </w:pPr>
      <w:r>
        <w:t>3.13. Предоплата Поставщику Ради Скидки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Поставщик дает скидку X% при предоплате.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Финансы, деньги и налоговый контур.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Лимит предоплаты, кредитная линия, размер скидки.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Сумма предоплаты, скидка, денежный остаток, обязательные платежи, ожидаемые поступления, стоимость денег, срок предоплаты, налоговый режим, документы по НДС при ОСНО.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в рублях; денежный остаток; кассовый разрыв; стоимость финансирования; чистая выгода; налоговый контур.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Сумма предоплаты, скидка, стоимость денег, кассовый разрыв, документы по НДС при ОСНО.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деньги есть без кредита. Базовый: нужна кредитная линия. Стрессовый: поступления задерживаются. Критический: кредитной линии нет.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прибыль, налоговый контур, документы, поставочный риск.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Предоплата допустима только если чистая выгода после стоимости денег положительна и нет недопустимого кассового разрыва.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 или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Предоплату можно делать только при лимите финансирования [сумма], документах по НДС и чистой выгоде не ниже [порог].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Денежный остаток, кредитная линия, чистая выгода, документы по НДС при ОСНО, ответственный финансовый директор, порог остановки - кассовый разрыв выше лимита.</w:t>
            </w:r>
          </w:p>
        </w:tc>
      </w:tr>
    </w:tbl>
    <w:p>
      <w:pPr>
        <w:spacing w:after="60"/>
      </w:pPr>
    </w:p>
    <w:p>
      <w:pPr>
        <w:pStyle w:val="Heading3"/>
      </w:pPr>
      <w:r>
        <w:t>3.14. Рост Продаж При Кассовом Разрыве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Продажи хотят увеличить объем, но рост требует закупки, запаса или отсрочки клиентам.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Финансы, деньги и налоговый контур.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Лимит роста, оборотный капитал, график оплаты, предоплата.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Текущая выручка, план роста, маржа, дебиторка, кредиторка, запас, обязательные платежи, поступления, стоимость денег, налоговый календарь.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Оборотный капитал; денежный поток; кассовый разрыв; стоимость денег; чистый результат роста; денежный буфер.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выручки, дебиторка, запас, кредиторка, оборотный капитал, денежный буфер.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клиенты платят быстрее. Базовый: плановые сроки. Стрессовый: дебиторка растет. Критический: налоговый или платежный календарь не закрывается.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прибыль, налоговый контур, дебиторка, запас, управляемость оплат.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допустим только в пределах оборотного капитала и денежного буфера.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Рост продаж можно запускать только до [лимит], пока кассовый разрыв не выше [сумма] и денежный буфер не ниже [порог].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Кассовый разрыв, оборотный капитал, дебиторка, денежный буфер, ответственный финансовый директор, порог остановки - буфер ниже порога.</w:t>
            </w:r>
          </w:p>
        </w:tc>
      </w:tr>
    </w:tbl>
    <w:p>
      <w:pPr>
        <w:spacing w:after="60"/>
      </w:pPr>
    </w:p>
    <w:p>
      <w:pPr>
        <w:pStyle w:val="Heading3"/>
      </w:pPr>
      <w:r>
        <w:t>3.15. НДС При Отсрочке И Росте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Компания продает с отсрочкой или растит продажи на ОСНО, но деньги придут позже налоговых обязательств.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Финансы, деньги и налоговый контур.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Лимит отсрочки, лимит отгрузки, график оплаты, аванс.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с НДС и без НДС, исходящий НДС, входящий НДС, срок оплаты клиента, срок уплаты налогов, дебиторка, денежный остаток, налоговый календарь.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без НДС; исходящий НДС; входящий НДС; НДС к уплате; денежная потребность до оплаты; кассовый разрыв.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Исходящий НДС, входящий НДС, срок оплаты клиента, срок уплаты налогов, денежный буфер.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клиент платит раньше. Базовый: оплата по договору. Стрессовый: задержка оплаты. Критический: НДС к уплате раньше поступления денег и нет буфера.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налоговый контур, дебиторка, управляемость договора.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Отгрузка с отсрочкой допустима только при денежном буфере, авансе, лимите дебиторки или графике оплат.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 или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Отгрузка допустима только в пределах лимита [сумма] или при авансе [процент], чтобы налоговый календарь не создавал кассовый разрыв.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НДС к уплате, денежный остаток, дебиторка, налоговый календарь, ответственный финансовый директор, порог остановки - налоговый платеж не закрыт денежным буфером.</w:t>
            </w:r>
          </w:p>
        </w:tc>
      </w:tr>
    </w:tbl>
    <w:p>
      <w:pPr>
        <w:spacing w:after="60"/>
      </w:pPr>
    </w:p>
    <w:p>
      <w:pPr>
        <w:pStyle w:val="Heading3"/>
      </w:pPr>
      <w:r>
        <w:t>3.16. IT / Информационная Система, Автоматизация, Оборудование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Компания хочет купить систему, оборудование или запустить автоматизацию.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Специальные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Пилот, лимит бюджета, требуемый эффект, срок окупаемости.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Разовые затраты, регулярные расходы, поддержка, внедрение, эффект, срок эффекта, риски, владелец проекта, налоговый режим, документы.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владения; чистый эффект; ROI / возврат инвестиций; срок окупаемости; NPV / чистая приведенная стоимость при длинном горизонте; стоимость риска.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Сценарный параметр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владения, чистый эффект, ROI / возврат инвестиций, срок окупаемости, стоимость риска.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Сильный: эффект выше плана. Базовый: плановый эффект. Стрессовый: эффект ниже или внедрение дороже. Критический: эффект не измеряется или нет владельца.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Деньги, TCO, ROI, ресурсы, риски, управляемость, налоговый контур.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Полный запуск допустим только при сроке окупаемости в пороге, подтвержденном эффекте и владельце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Типовой 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 или нельзя в текущей модели.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Полную покупку можно запускать только при TCO не выше [сумма], эффекте не ниже [сумма в месяц] и окупаемости не дольше [срок]. Иначе только пилот.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Фактический эффект, затраты поддержки, срок внедрения, TCO, ответственный владелец проекта и финансовый директор, порог остановки - эффект ниже порога или TCO выше лимита.</w:t>
            </w:r>
          </w:p>
        </w:tc>
      </w:tr>
    </w:tbl>
    <w:p>
      <w:pPr>
        <w:spacing w:after="60"/>
      </w:pPr>
    </w:p>
    <w:p>
      <w:pPr>
        <w:pStyle w:val="Heading2"/>
      </w:pPr>
      <w:r>
        <w:t>4. Минимальный Формат Карты Проверки Решения Без Excel</w:t>
      </w:r>
    </w:p>
    <w:p>
      <w:r>
        <w:rPr>
          <w:rFonts w:ascii="Arial" w:hAnsi="Arial"/>
          <w:b w:val="0"/>
          <w:color w:val="111827"/>
          <w:sz w:val="18"/>
        </w:rPr>
        <w:t>Эта карта является первым уровнем решатора УМ.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Задача-решатор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Сырой запрос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Обязательные 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Качество данных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подтверждены / спорные / недостаточны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Расчетный пакет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Порог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сильный / базовый / стрессовый / критический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 проверки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/ деньги / налоговый контур / операции / ресурсы / риски / управляемость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/ можно при условиях / нельзя в текущей модели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 / дата / ответственный / порог остановки</w:t>
            </w:r>
          </w:p>
        </w:tc>
      </w:tr>
    </w:tbl>
    <w:p>
      <w:pPr>
        <w:spacing w:after="60"/>
      </w:pPr>
    </w:p>
    <w:p>
      <w:pPr>
        <w:pStyle w:val="Heading2"/>
      </w:pPr>
      <w:r>
        <w:t>5. Что Переходит В Excel-Решатор</w:t>
      </w:r>
    </w:p>
    <w:p>
      <w:r>
        <w:rPr>
          <w:rFonts w:ascii="Arial" w:hAnsi="Arial"/>
          <w:b w:val="0"/>
          <w:color w:val="111827"/>
          <w:sz w:val="18"/>
        </w:rPr>
        <w:t>Excel-решатор нужен только для типовых задач, где расчет можно стандартизировать.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 Excel-решаторе должен быть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Вводные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Только данные, которые пользователь может менять.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Защищенный расчетный слой.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Изменяемые параметры сильного, базового, стрессового и критического сценария.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Автоматический вывод из формул и порогов, а не ручной текст.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Числовые условия допустимости.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График / диаграмма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Влияние ключевого параметра на результат, если это помогает пониманию.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Показатель, дата, ответственный, порог остановки.</w:t>
            </w:r>
          </w:p>
        </w:tc>
      </w:tr>
    </w:tbl>
    <w:p>
      <w:pPr>
        <w:spacing w:after="60"/>
      </w:pPr>
    </w:p>
    <w:p>
      <w:r>
        <w:rPr>
          <w:rFonts w:ascii="Arial" w:hAnsi="Arial"/>
          <w:b w:val="0"/>
          <w:color w:val="111827"/>
          <w:sz w:val="18"/>
        </w:rPr>
        <w:t>Запрещено: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делать решатор под одно заранее заданное решение;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зашивать статус вручную;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дублировать вводные на разных листах без связи;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писать выводы, которые не меняются при изменении вводных;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скрывать формулу так, что ее нельзя проверить;</w:t>
      </w:r>
    </w:p>
    <w:p>
      <w:pPr>
        <w:pStyle w:val="ListBullet"/>
      </w:pPr>
      <w:r>
        <w:rPr>
          <w:rFonts w:ascii="Arial" w:hAnsi="Arial"/>
          <w:b w:val="0"/>
          <w:color w:val="111827"/>
          <w:sz w:val="18"/>
        </w:rPr>
        <w:t>использовать решатор вместо управленческого ответа.</w:t>
      </w:r>
    </w:p>
    <w:p>
      <w:pPr>
        <w:pStyle w:val="Heading2"/>
      </w:pPr>
      <w:r>
        <w:t>6. Следующий Шаг</w:t>
      </w:r>
    </w:p>
    <w:p>
      <w:r>
        <w:rPr>
          <w:rFonts w:ascii="Arial" w:hAnsi="Arial"/>
          <w:b w:val="0"/>
          <w:color w:val="111827"/>
          <w:sz w:val="18"/>
        </w:rPr>
        <w:t>На базе этой библиотеки нужно оформить стандарт решаторов УМ: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карта проверки решения без Excel;</w:t>
      </w:r>
    </w:p>
    <w:p>
      <w:pPr>
        <w:pStyle w:val="ListNumber"/>
      </w:pPr>
      <w:r>
        <w:rPr>
          <w:rFonts w:ascii="Arial" w:hAnsi="Arial"/>
          <w:b w:val="0"/>
          <w:color w:val="111827"/>
          <w:sz w:val="18"/>
        </w:rPr>
        <w:t>Excel-шаблон с вводными, формулами, сценариями, статусом и контролем.</w:t>
      </w:r>
    </w:p>
    <w:p>
      <w:r>
        <w:rPr>
          <w:rFonts w:ascii="Arial" w:hAnsi="Arial"/>
          <w:b w:val="0"/>
          <w:color w:val="111827"/>
          <w:sz w:val="18"/>
        </w:rPr>
        <w:t>После этого можно выбирать 3-5 задач для первых реальных Excel-решаторов.</w:t>
      </w:r>
    </w:p>
    <w:p>
      <w:pPr>
        <w:pStyle w:val="Heading1"/>
      </w:pPr>
      <w:r>
        <w:t>Проверка рабочей формы на доменных задачах</w:t>
      </w:r>
    </w:p>
    <w:p>
      <w:r>
        <w:rPr>
          <w:rFonts w:ascii="Arial" w:hAnsi="Arial"/>
          <w:b w:val="0"/>
          <w:color w:val="111827"/>
          <w:sz w:val="18"/>
        </w:rPr>
        <w:t>Источник: 01 Документы технологии/УМ - проверка рабочей формы на доменных задачах.md</w:t>
      </w:r>
    </w:p>
    <w:p>
      <w:pPr>
        <w:pStyle w:val="Heading1"/>
      </w:pPr>
      <w:r>
        <w:t>УМ - проверка рабочей формы на доменных задачах</w:t>
      </w:r>
    </w:p>
    <w:p>
      <w:r>
        <w:rPr>
          <w:rFonts w:ascii="Arial" w:hAnsi="Arial"/>
          <w:b w:val="0"/>
          <w:color w:val="111827"/>
          <w:sz w:val="18"/>
        </w:rPr>
        <w:t>Статус: контрольный документ.</w:t>
      </w:r>
    </w:p>
    <w:p>
      <w:r>
        <w:rPr>
          <w:rFonts w:ascii="Arial" w:hAnsi="Arial"/>
          <w:b w:val="0"/>
          <w:color w:val="111827"/>
          <w:sz w:val="18"/>
        </w:rPr>
        <w:t>Назначение: проверить, работает ли файл УМ - рабочая форма решения.md на задачах по всем доменам УМ 5+1.</w:t>
      </w:r>
    </w:p>
    <w:p>
      <w:r>
        <w:rPr>
          <w:rFonts w:ascii="Arial" w:hAnsi="Arial"/>
          <w:b w:val="0"/>
          <w:color w:val="111827"/>
          <w:sz w:val="18"/>
        </w:rPr>
        <w:t>Проверка не создает новую методологию. Она проверяет уже утвержденную цепочку: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сырой запрос → домен → решение → данные → качество данных → формула → расчет → сценарии → контуры → условия → статус → управленческий ответ → контроль → решение-артефакт.</w:t>
            </w:r>
          </w:p>
        </w:tc>
      </w:tr>
    </w:tbl>
    <w:p>
      <w:pPr>
        <w:pStyle w:val="Heading2"/>
      </w:pPr>
      <w:r>
        <w:t>1. Проверочные Домены И Задачи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Домен УМ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Проверочная задача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 выбрана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Сеть просит дополнительную скидку и отсрочку.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Самый частый запрос: цена, срок, объем, деньги, налоговый контур.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Маркетинг, каналы и маркетплейсы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 просит рекламный бюджет.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бюджета через маржу и ROMI / возврат маркетинговых инвестиций.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Запустить новую товарную позицию.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товара через маржу, канал, возвраты и оборачиваемость.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Операции, производство и логистика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Увеличить производственную партию ради скидки поставщика.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экономии против запаса, склада, денег и риска.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Финансы, деньги и налоговый контур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Дать предоплату поставщику ради скидки.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чистой выгоды, денежного разрыва, налогового контура и документов по НДС.</w:t>
            </w:r>
          </w:p>
        </w:tc>
      </w:tr>
      <w:tr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Специальные решения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Купить IT / информационную систему.</w:t>
            </w:r>
          </w:p>
        </w:tc>
        <w:tc>
          <w:tcPr>
            <w:tcW w:type="dxa" w:w="33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Проверка редкого дорогого проекта через TCO / совокупную стоимость владения и ROI / возврат инвестиций.</w:t>
            </w:r>
          </w:p>
        </w:tc>
      </w:tr>
    </w:tbl>
    <w:p>
      <w:pPr>
        <w:spacing w:after="60"/>
      </w:pPr>
    </w:p>
    <w:p>
      <w:pPr>
        <w:pStyle w:val="Heading2"/>
      </w:pPr>
      <w:r>
        <w:t>2. Проверка 1. Коммерческие Условия</w:t>
      </w:r>
    </w:p>
    <w:p>
      <w:pPr>
        <w:pStyle w:val="Heading3"/>
      </w:pPr>
      <w:r>
        <w:t>Сырой Запрос</w:t>
      </w:r>
    </w:p>
    <w:p>
      <w:r>
        <w:rPr>
          <w:rFonts w:ascii="Arial" w:hAnsi="Arial"/>
          <w:b w:val="0"/>
          <w:color w:val="111827"/>
          <w:sz w:val="18"/>
        </w:rPr>
        <w:t>Сеть просит дополнительную скидку 10% и отсрочку 50 дней к уже существующим 100 дням. Текущая выручка по сети - 20 млн руб. в месяц. Валовая рентабельность контракта - 30%. Компания работает на ОСНО, НДС 22%. Стоимость денег - 20% годовых.</w:t>
      </w:r>
    </w:p>
    <w:p>
      <w:pPr>
        <w:pStyle w:val="Heading3"/>
      </w:pPr>
      <w:r>
        <w:t>Проверка По Форме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формы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Коммерческие условия.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дать сети скидку 10% и увеличить отсрочку со 100 до 150 дней.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Объем закупки.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20 млн руб.; маржа 30%; скидка 10%; отсрочка +50 дней; НДС 22%; стоимость денег 20% годовых.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 после скидки и роста = 20 × 0,9 × k − 14 × k. Денежная стоимость отсрочки = 20 × 0,9 × k × 1,22 × 50 / 30 × 20% / 12.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До: 20 − 14 = 6 млн руб. После скидки: маржа на объеме = 4 × k. Стоимость дополнительной отсрочки с учетом НДС в денежном контуре = 0,61 × k. Чистый вклад после скидки и отсрочки = 3,39 × k. Порог сохранения результата: 3,39 × k = 6; k = 1,77.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Базовый: +77% объема - математический минимум. Управленческий: +80% объема - рабочий порог. Стрессовый: +50% объема - закрывает скидку, но не закрывает отсрочку. Критический: +15% объема - решение ухудшает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Прибыль: проходит только при росте около 77-80%. Денежный поток: проходит только при учете дополнительной отсрочки. Налоговый контур: НДС усиливает денежную нагрузку.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обсуждать запрос сети только при росте закупки не менее чем на 80% и фиксации этого объема в условиях поставки.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Мы можем обсуждать скидку 10% и отсрочку 150 дней только если сеть увеличивает закупку минимум на 80%. При меньшем объеме условия не проходят расчет.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Через 30 дней: фактический объем закупки, срок оплаты, валовая маржа, дебиторская задолженность. Ответственные: коммерческий директор и финансовый директор.</w:t>
            </w:r>
          </w:p>
        </w:tc>
      </w:tr>
    </w:tbl>
    <w:p>
      <w:pPr>
        <w:spacing w:after="60"/>
      </w:pPr>
    </w:p>
    <w:p>
      <w:pPr>
        <w:pStyle w:val="Heading3"/>
      </w:pPr>
      <w:r>
        <w:t>Вывод По Форме</w:t>
      </w:r>
    </w:p>
    <w:p>
      <w:r>
        <w:rPr>
          <w:rFonts w:ascii="Arial" w:hAnsi="Arial"/>
          <w:b w:val="0"/>
          <w:color w:val="111827"/>
          <w:sz w:val="18"/>
        </w:rPr>
        <w:t>Форма работает. Она заставляет перевести скидку и отсрочку в единый рычаг ответа - объем. Без формы легко посчитать только скидку и потерять стоимость отсрочки.</w:t>
      </w:r>
    </w:p>
    <w:p>
      <w:pPr>
        <w:pStyle w:val="Heading2"/>
      </w:pPr>
      <w:r>
        <w:t>3. Проверка 2. Маркетинг, Каналы И Маркетплейсы</w:t>
      </w:r>
    </w:p>
    <w:p>
      <w:pPr>
        <w:pStyle w:val="Heading3"/>
      </w:pPr>
      <w:r>
        <w:t>Сырой Запрос</w:t>
      </w:r>
    </w:p>
    <w:p>
      <w:r>
        <w:rPr>
          <w:rFonts w:ascii="Arial" w:hAnsi="Arial"/>
          <w:b w:val="0"/>
          <w:color w:val="111827"/>
          <w:sz w:val="18"/>
        </w:rPr>
        <w:t>Маркетинг просит 300 тыс. руб. на рекламную кампанию на 1 месяц. Валовая маржа по продаваемому продукту - 40%. Минимальный требуемый ROMI / возврат маркетинговых инвестиций - 50%. Налоговый режим - ОСНО, НДС 22%; рекламный бюджет для управленческого расчета указан без НДС.</w:t>
      </w:r>
    </w:p>
    <w:p>
      <w:pPr>
        <w:pStyle w:val="Heading3"/>
      </w:pPr>
      <w:r>
        <w:t>Проверка По Форме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формы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Маркетинг, каналы и маркетплейсы.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выделить 300 тыс. руб. на рекламу.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Минимальная дополнительная выручка.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 0,3 млн руб.; валовая маржа 40%; требуемый ROMI / возврат маркетинговых инвестиций 50%; период 1 месяц.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ROMI = (дополнительная маржа − бюджет) / бюджет. Дополнительная маржа = дополнительная выручка × 40%.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ROMI 50% дополнительная маржа должна быть 0,3 × 1,5 = 0,45 млн руб. Минимальная дополнительная выручка = 0,45 / 40% = 1,125 млн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Базовый: 1,125 млн руб. доп. выручки - проходит. Сильный: 1,5 млн руб. - проходит с запасом. Стрессовый: 0,8 млн руб. - не проходит. Критический: нет аналитики результата - статус не присваивается.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Прибыль: проходит при доп. выручке от 1,125 млн руб. Деньги: бюджет списывается до результата. Налоговый контур: НДС по рекламным услугам проверяется документами. Управляемость: нужен источник атрибуции.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 можно выделить только если кампания имеет измеримый источник результата и план доп. выручки не ниже 1,125 млн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Бюджет 300 тыс. руб. можно выделить, если кампания должна дать не менее 1,125 млн руб. дополнительной выручки за месяц и результат будет подтвержден аналитикой.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Через 14 и 30 дней: расход бюджета, дополнительная выручка, маржа, ROMI / возврат маркетинговых инвестиций. Ответственный: директор по маркетингу.</w:t>
            </w:r>
          </w:p>
        </w:tc>
      </w:tr>
    </w:tbl>
    <w:p>
      <w:pPr>
        <w:spacing w:after="60"/>
      </w:pPr>
    </w:p>
    <w:p>
      <w:pPr>
        <w:pStyle w:val="Heading3"/>
      </w:pPr>
      <w:r>
        <w:t>Вывод По Форме</w:t>
      </w:r>
    </w:p>
    <w:p>
      <w:r>
        <w:rPr>
          <w:rFonts w:ascii="Arial" w:hAnsi="Arial"/>
          <w:b w:val="0"/>
          <w:color w:val="111827"/>
          <w:sz w:val="18"/>
        </w:rPr>
        <w:t>Форма работает, но показывает необходимость обязательного поля “источник измерения результата” для маркетинговых задач. Без него расчет становится недоказуемым.</w:t>
      </w:r>
    </w:p>
    <w:p>
      <w:pPr>
        <w:pStyle w:val="Heading2"/>
      </w:pPr>
      <w:r>
        <w:t>4. Проверка 3. Ассортимент И Продукт</w:t>
      </w:r>
    </w:p>
    <w:p>
      <w:pPr>
        <w:pStyle w:val="Heading3"/>
      </w:pPr>
      <w:r>
        <w:t>Сырой Запрос</w:t>
      </w:r>
    </w:p>
    <w:p>
      <w:r>
        <w:rPr>
          <w:rFonts w:ascii="Arial" w:hAnsi="Arial"/>
          <w:b w:val="0"/>
          <w:color w:val="111827"/>
          <w:sz w:val="18"/>
        </w:rPr>
        <w:t>Команда хочет запустить новую товарную позицию с плановой выручкой 1,2 млн руб. в месяц. Закупочная себестоимость - 0,78 млн руб. в месяц. Канальные расходы - 0,18 млн руб. Складские расходы - 0,04 млн руб. Возвраты - 8% от выручки. Минимальный вклад товарной позиции в прибыль - 0,15 млн руб. в месяц.</w:t>
      </w:r>
    </w:p>
    <w:p>
      <w:pPr>
        <w:pStyle w:val="Heading3"/>
      </w:pPr>
      <w:r>
        <w:t>Проверка По Форме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формы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Ассортимент и продукт.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запускать новую товарную позицию.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Минимальная выручка или снижение закупочной себестоимости.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Выручка 1,2 млн руб.; себестоимость 0,78 млн руб.; канальные расходы 0,18 млн руб.; склад 0,04 млн руб.; возвраты 8%; порог вклада 0,15 млн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Вклад = выручка без НДС − себестоимость − канальные расходы − склад − возвраты. Возвраты = выручка без НДС × 8%.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Возвраты = 1,2 × 8% = 0,096 млн руб. Вклад = 1,2 − 0,78 − 0,18 − 0,04 − 0,096 = 0,104 млн руб. Недобор до порога = 0,046 млн руб. Если себестоимость, канальные расходы и склад фиксированы в пределах проверки, требуемая выручка: 0,92 × Выручка − 1,0 = 0,15; Выручка = 1,25 млн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Базовый: вклад 0,104 млн руб. - не проходит. Сильный: выручка 1,3 млн руб. при тех же фиксированных расходах - проходит. Стрессовый: возвраты 12% - требуемая выручка растет. Критический: нет данных по возвратам - статус не присваивается.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Прибыль: не проходит при базовой выручке. Деньги: нужен лимит запаса. Операции: склад и возвраты влияют на результат.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Запуск возможен только при выручке не ниже 1,25 млн руб. в месяц, либо при снижении закупочной себестоимости минимум на 46 тыс. руб. в месяц, либо при другом подтвержденном снижении прямых расходов на эту сумму.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Запускать товарную позицию можно только если плановая выручка подтверждается на уровне не ниже 1,25 млн руб. в месяц или поставщик снижает закупочную себестоимость минимум на 46 тыс. руб. в месяц.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Через 30 дней: выручка, возвраты, вклад, оборачиваемость. Ответственные: коммерческий директор и руководитель категории.</w:t>
            </w:r>
          </w:p>
        </w:tc>
      </w:tr>
    </w:tbl>
    <w:p>
      <w:pPr>
        <w:spacing w:after="60"/>
      </w:pPr>
    </w:p>
    <w:p>
      <w:pPr>
        <w:pStyle w:val="Heading3"/>
      </w:pPr>
      <w:r>
        <w:t>Вывод По Форме</w:t>
      </w:r>
    </w:p>
    <w:p>
      <w:r>
        <w:rPr>
          <w:rFonts w:ascii="Arial" w:hAnsi="Arial"/>
          <w:b w:val="0"/>
          <w:color w:val="111827"/>
          <w:sz w:val="18"/>
        </w:rPr>
        <w:t>Форма работает, но для домена “Ассортимент и продукт” нужно явно добавить обязательные показатели: возвраты, канальные расходы, складские расходы и оборачиваемость.</w:t>
      </w:r>
    </w:p>
    <w:p>
      <w:pPr>
        <w:pStyle w:val="Heading2"/>
      </w:pPr>
      <w:r>
        <w:t>5. Проверка 4. Операции, Производство И Логистика</w:t>
      </w:r>
    </w:p>
    <w:p>
      <w:pPr>
        <w:pStyle w:val="Heading3"/>
      </w:pPr>
      <w:r>
        <w:t>Сырой Запрос</w:t>
      </w:r>
    </w:p>
    <w:p>
      <w:r>
        <w:rPr>
          <w:rFonts w:ascii="Arial" w:hAnsi="Arial"/>
          <w:b w:val="0"/>
          <w:color w:val="111827"/>
          <w:sz w:val="18"/>
        </w:rPr>
        <w:t>Производство предлагает увеличить партию с 10 тыс. до 15 тыс. единиц в месяц, потому что поставщик дает скидку на материал 5%. Текущая стоимость материала - 600 руб. на единицу, после скидки - 570 руб. на единицу. Дополнительный запас - 5 тыс. единиц. Производственная себестоимость единицы в запасе - 800 руб. Дополнительное хранение - 120 тыс. руб. в месяц. Риск устаревания - 2% от дополнительного запаса. Стоимость денег - 20% годовых.</w:t>
      </w:r>
    </w:p>
    <w:p>
      <w:pPr>
        <w:pStyle w:val="Heading3"/>
      </w:pPr>
      <w:r>
        <w:t>Проверка По Форме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формы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Операции, производство и логистика.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увеличить производственную партию до 15 тыс. единиц.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Лимит партии и лимит запаса.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Экономия материала 30 руб. на единицу; партия 15 тыс.; доп. запас 5 тыс.; стоимость запаса 4 млн руб.; хранение 0,12 млн руб.; риск устаревания 2%; стоимость денег 20% годовых.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Чистый эффект = экономия закупки − стоимость денег − хранение − риск устаревания.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Экономия = 30 × 15 000 = 0,45 млн руб. Стоимость денег = 4 × 20% / 12 = 0,067 млн руб. Риск устаревания = 4 × 2% = 0,08 млн руб. Чистый эффект = 0,45 − 0,067 − 0,12 − 0,08 = 0,183 млн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Базовый: +0,183 млн руб. - проходит. Сильный: запас продается быстрее - проходит. Стрессовый: хранение 0,25 млн руб. - эффект падает до 0,053 млн руб. Критический: спрос ниже 10 тыс. единиц - решение не проходит.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Прибыль: проходит в базовом сценарии. Деньги: замораживается 4 млн руб. Операции: нужен склад и подтвержденный спрос. Риски: устаревание критично.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Увеличивать партию можно только при подтвержденном спросе не ниже 10 тыс. единиц в месяц, лимите запаса и максимальном хранении не выше 120 тыс. руб. в месяц.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Партию можно увеличить до 15 тыс. единиц только при подтвержденном спросе и контроле дополнительного запаса; если хранение или риск устаревания выше расчетных, решение пересматривается.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Еженедельно: запас, продажи, хранение, устаревание. Ответственные: операционный директор и руководитель производства.</w:t>
            </w:r>
          </w:p>
        </w:tc>
      </w:tr>
    </w:tbl>
    <w:p>
      <w:pPr>
        <w:spacing w:after="60"/>
      </w:pPr>
    </w:p>
    <w:p>
      <w:pPr>
        <w:pStyle w:val="Heading3"/>
      </w:pPr>
      <w:r>
        <w:t>Вывод По Форме</w:t>
      </w:r>
    </w:p>
    <w:p>
      <w:r>
        <w:rPr>
          <w:rFonts w:ascii="Arial" w:hAnsi="Arial"/>
          <w:b w:val="0"/>
          <w:color w:val="111827"/>
          <w:sz w:val="18"/>
        </w:rPr>
        <w:t>Форма работает, но для операционного домена нужно добавить поле “физическая единица измерения” и “лимит запаса / мощности”. Иначе рублевый расчет может оторваться от производственной реальности.</w:t>
      </w:r>
    </w:p>
    <w:p>
      <w:pPr>
        <w:pStyle w:val="Heading2"/>
      </w:pPr>
      <w:r>
        <w:t>6. Проверка 5. Финансы, Деньги И Налоговый Контур</w:t>
      </w:r>
    </w:p>
    <w:p>
      <w:pPr>
        <w:pStyle w:val="Heading3"/>
      </w:pPr>
      <w:r>
        <w:t>Сырой Запрос</w:t>
      </w:r>
    </w:p>
    <w:p>
      <w:r>
        <w:rPr>
          <w:rFonts w:ascii="Arial" w:hAnsi="Arial"/>
          <w:b w:val="0"/>
          <w:color w:val="111827"/>
          <w:sz w:val="18"/>
        </w:rPr>
        <w:t>Финансовый директор предлагает дать поставщику предоплату 6 млн руб. за скидку 5%. Свободные деньги сейчас - 3 млн руб. Обязательные платежи в ближайшие 30 дней - 4 млн руб. Ожидаемые поступления - 2,5 млн руб. Стоимость денег по кредитной линии - 22% годовых. Компания работает на ОСНО, НДС 22%; входящий НДС можно учитывать только при наличии корректных документов.</w:t>
      </w:r>
    </w:p>
    <w:p>
      <w:pPr>
        <w:pStyle w:val="Heading3"/>
      </w:pPr>
      <w:r>
        <w:t>Проверка По Форме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формы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Финансы, деньги и налоговый контур.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дать поставщику предоплату 6 млн руб. ради скидки 5%.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Лимит предоплаты или кредитная линия.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Предоплата 6 млн руб.; скидка 5%; свободные деньги 3 млн руб.; платежи 4 млн руб.; поступления 2,5 млн руб.; ставка 22% годовых; ОСНО, НДС 22%.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Чистая выгода = скидка − стоимость финансирования. Денежный остаток = свободные деньги + поступления − обязательные платежи − предоплата.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Скидка = 6 × 5% = 0,3 млн руб. Денежный остаток после предоплаты = 3 + 2,5 − 4 − 6 = −4,5 млн руб. Стоимость финансирования на 30 дней = 4,5 × 22% / 12 = 0,083 млн руб. Чистая выгода = 0,3 − 0,083 = 0,217 млн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Базовый: есть кредитная линия 4,5 млн руб. - проходит. Сильный: поставщик дает рассрочку части суммы - проходит лучше. Стрессовый: поступления задерживаются на 15 дней - потребность выше. Критический: нет кредитной линии - решение не проходит по денежному контуру.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Прибыль: скидка дает выгоду. Денежный поток: без кредитной линии разрыв 4,5 млн руб. Налоговый контур: входящий НДС учитывается только при документах. Управляемость: нужен график платежей.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Предоплата возможна только при подтвержденной кредитной линии не ниже 4,5 млн руб., корректных документах по НДС и чистой выгоде после финансирования не ниже 0,2 млн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Предоплату можно делать только если заранее подтверждена кредитная линия 4,5 млн руб. и документы по НДС. Без этого скидка поставщика создает денежный разрыв.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 оплаты: наличие кредитной линии и документов. Через 30 дней: фактический денежный остаток и чистая выгода. Ответственный: финансовый директор.</w:t>
            </w:r>
          </w:p>
        </w:tc>
      </w:tr>
    </w:tbl>
    <w:p>
      <w:pPr>
        <w:spacing w:after="60"/>
      </w:pPr>
    </w:p>
    <w:p>
      <w:pPr>
        <w:pStyle w:val="Heading3"/>
      </w:pPr>
      <w:r>
        <w:t>Вывод По Форме</w:t>
      </w:r>
    </w:p>
    <w:p>
      <w:r>
        <w:rPr>
          <w:rFonts w:ascii="Arial" w:hAnsi="Arial"/>
          <w:b w:val="0"/>
          <w:color w:val="111827"/>
          <w:sz w:val="18"/>
        </w:rPr>
        <w:t>Форма работает. Она отделяет выгодность скидки от права платить деньги сейчас. Для финансового домена это ключевой эффект УМ.</w:t>
      </w:r>
    </w:p>
    <w:p>
      <w:pPr>
        <w:pStyle w:val="Heading2"/>
      </w:pPr>
      <w:r>
        <w:t>7. Проверка 6. Специальные Решения</w:t>
      </w:r>
    </w:p>
    <w:p>
      <w:pPr>
        <w:pStyle w:val="Heading3"/>
      </w:pPr>
      <w:r>
        <w:t>Сырой Запрос</w:t>
      </w:r>
    </w:p>
    <w:p>
      <w:r>
        <w:rPr>
          <w:rFonts w:ascii="Arial" w:hAnsi="Arial"/>
          <w:b w:val="0"/>
          <w:color w:val="111827"/>
          <w:sz w:val="18"/>
        </w:rPr>
        <w:t>Компания хочет купить IT / информационную систему за 2,4 млн руб. Внедрение должно сократить ручной труд на 0,18 млн руб. в месяц и снизить потери от ошибок на 0,10 млн руб. в месяц. Поддержка системы - 0,12 млн руб. в месяц. Горизонт оценки - 12 месяцев. Минимальный допустимый срок окупаемости - 12 месяцев.</w:t>
      </w:r>
    </w:p>
    <w:p>
      <w:pPr>
        <w:pStyle w:val="Heading3"/>
      </w:pPr>
      <w:r>
        <w:t>Проверка По Форме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Блок формы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Заполнение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Домен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Специальные решения.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Проверяемое решение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ли купить IT / информационную систему за 2,4 млн руб.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Главный рычаг ответа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Пилот, лимит бюджета или требуемый эффект.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Данные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Внедрение 2,4 млн руб.; экономия труда 0,18 млн руб./мес.; снижение ошибок 0,10 млн руб./мес.; поддержка 0,12 млн руб./мес.; горизонт 12 месяцев.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Формула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/ совокупная стоимость владения = внедрение + поддержка за период. Чистый месячный эффект = экономия + снижение потерь − поддержка. Окупаемость = внедрение / чистый месячный эффект.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Расчет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TCO = 2,4 + 0,12 × 12 = 3,84 млн руб. Валовый эффект за 12 месяцев = (0,18 + 0,10) × 12 = 3,36 млн руб. Чистый месячный эффект = 0,18 + 0,10 − 0,12 = 0,16 млн руб. Окупаемость = 2,4 / 0,16 = 15 месяцев.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Сценарии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Базовый: окупаемость 15 месяцев - не проходит порог 12 месяцев. Сильный: эффект 0,35 млн руб./мес. - окупаемость около 10,4 месяца. Стрессовый: эффект 0,22 млн руб./мес. - окупаемость 24 месяца. Критический: эффект не измеряется - статус не присваивается.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Контуры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Прибыль: годовой эффект ниже TCO / совокупной стоимости владения. Деньги: разовый платеж 2,4 млн руб. Ресурсы: внедрение требует владельца проекта. Риски: эффект может не подтвердиться.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Условия допустимости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Покупка возможна только как пилот или при снижении стоимости внедрения до 1,92 млн руб., либо при подтвержденном эффекте не ниже 0,32 млн руб. в месяц до поддержки.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Статус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Можно при условиях.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Управленческий ответ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Полную покупку сейчас нельзя запускать как безусловное решение. Можно запускать пилот или согласовывать условия, при которых окупаемость укладывается в 12 месяцев.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Контроль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Через 60 и 90 дней: фактический эффект, затраты поддержки, срок внедрения. Ответственные: владелец проекта и финансовый директор.</w:t>
            </w:r>
          </w:p>
        </w:tc>
      </w:tr>
    </w:tbl>
    <w:p>
      <w:pPr>
        <w:spacing w:after="60"/>
      </w:pPr>
    </w:p>
    <w:p>
      <w:pPr>
        <w:pStyle w:val="Heading3"/>
      </w:pPr>
      <w:r>
        <w:t>Вывод По Форме</w:t>
      </w:r>
    </w:p>
    <w:p>
      <w:r>
        <w:rPr>
          <w:rFonts w:ascii="Arial" w:hAnsi="Arial"/>
          <w:b w:val="0"/>
          <w:color w:val="111827"/>
          <w:sz w:val="18"/>
        </w:rPr>
        <w:t>Форма работает, но специальные решения требуют отдельного упрощенного шаблона: TCO / совокупная стоимость владения, эффект, риск, владелец проекта, срок окупаемости.</w:t>
      </w:r>
    </w:p>
    <w:p>
      <w:pPr>
        <w:pStyle w:val="Heading2"/>
      </w:pPr>
      <w:r>
        <w:t>8. Итоги Проверки Формы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 применима к домену “Коммерческие условия”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Да. Дает конкретный ответ через объем, цену и срок.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 применима к домену “Маркетинг, каналы и маркетплейсы”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Да, но нужно поле источника измерения результата.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 применима к домену “Ассортимент и продукт”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Да, но нужны обязательные показатели возвратов, канальных расходов и оборачиваемости.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 применима к домену “Операции, производство и логистика”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Да, но нужны физические единицы измерения и лимиты мощности / запаса.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 применима к домену “Финансы, деньги и налоговый контур”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Да. Хорошо отделяет прибыльность от денежной допустимости.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Форма применима к домену “Специальные решения”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Да, но нужен отдельный короткий шаблон для TCO / совокупной стоимости владения и ROI / возврата инвестиций.</w:t>
            </w:r>
          </w:p>
        </w:tc>
      </w:tr>
    </w:tbl>
    <w:p>
      <w:pPr>
        <w:spacing w:after="60"/>
      </w:pPr>
    </w:p>
    <w:p>
      <w:pPr>
        <w:pStyle w:val="Heading2"/>
      </w:pPr>
      <w:r>
        <w:t>9. Что Проверка Показала</w:t>
      </w:r>
    </w:p>
    <w:p>
      <w:r>
        <w:rPr>
          <w:rFonts w:ascii="Arial" w:hAnsi="Arial"/>
          <w:b w:val="0"/>
          <w:color w:val="111827"/>
          <w:sz w:val="18"/>
        </w:rPr>
        <w:t>Рабочая форма УМ в целом соответствует главному документу проекта и проходит проверку на доменах 5+1.</w:t>
      </w:r>
    </w:p>
    <w:p>
      <w:r>
        <w:rPr>
          <w:rFonts w:ascii="Arial" w:hAnsi="Arial"/>
          <w:b w:val="0"/>
          <w:color w:val="111827"/>
          <w:sz w:val="18"/>
        </w:rPr>
        <w:t>Но форма сейчас является полной контрольной формой, а не коротким рабочим бланком. Для практического применения нужно сделать две версии: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Полная форма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диагностики, обучения, сложных решений и разбора ошибок.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Короткий бланк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быстрых управленческих запросов: 1-2 страницы, только поля, которые ведут к ответу.</w:t>
            </w:r>
          </w:p>
        </w:tc>
      </w:tr>
    </w:tbl>
    <w:p>
      <w:pPr>
        <w:spacing w:after="60"/>
      </w:pPr>
    </w:p>
    <w:p>
      <w:pPr>
        <w:pStyle w:val="Heading2"/>
      </w:pPr>
      <w:r>
        <w:t>10. Корректировки, Которые Нужно Внести В Рабочую Форму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97"/>
        <w:gridCol w:w="4997"/>
      </w:tblGrid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изменить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Почему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Добавить поле “источник измерения результата”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Особенно важно для маркетинга, каналов и маркетплейсов.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Добавить доменные обязательные показатели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Сейчас форма универсальна, но по доменам нужны разные минимумы данных.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Добавить физические единицы для операций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Производство и логистика не могут считаться только в рублях.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Добавить поле “лимит”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В УМ часто решение не просто можно / нельзя, а можно в пределах лимита.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Добавить отдельный блок “порог остановки”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Для контроля нужно заранее знать, когда решение останавливается.</w:t>
            </w:r>
          </w:p>
        </w:tc>
      </w:tr>
      <w:tr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Подготовить короткий бланк</w:t>
            </w:r>
          </w:p>
        </w:tc>
        <w:tc>
          <w:tcPr>
            <w:tcW w:type="dxa" w:w="49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/>
                <w:color w:val="111827"/>
                <w:sz w:val="16"/>
              </w:rPr>
              <w:t>Полная форма слишком длинная для быстрой работы.</w:t>
            </w:r>
          </w:p>
        </w:tc>
      </w:tr>
    </w:tbl>
    <w:p>
      <w:pPr>
        <w:spacing w:after="60"/>
      </w:pPr>
    </w:p>
    <w:p>
      <w:pPr>
        <w:pStyle w:val="Heading2"/>
      </w:pPr>
      <w:r>
        <w:t>11. Итоговый Вывод</w:t>
      </w:r>
    </w:p>
    <w:p>
      <w:r>
        <w:rPr>
          <w:rFonts w:ascii="Arial" w:hAnsi="Arial"/>
          <w:b w:val="0"/>
          <w:color w:val="111827"/>
          <w:sz w:val="18"/>
        </w:rPr>
        <w:t>Форма выдержала проверку на 6 доменах УМ.</w:t>
      </w:r>
    </w:p>
    <w:p>
      <w:r>
        <w:rPr>
          <w:rFonts w:ascii="Arial" w:hAnsi="Arial"/>
          <w:b w:val="0"/>
          <w:color w:val="111827"/>
          <w:sz w:val="18"/>
        </w:rPr>
        <w:t>Следующий правильный шаг: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9994"/>
      </w:tblGrid>
      <w:tr>
        <w:tc>
          <w:tcPr>
            <w:tcW w:type="dxa" w:w="9994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i/>
                <w:color w:val="B46A3C"/>
                <w:sz w:val="17"/>
              </w:rPr>
              <w:t>обновить рабочую форму по результатам проверки и собрать короткий бланк УМ на 1-2 страницы.</w:t>
            </w:r>
          </w:p>
        </w:tc>
      </w:tr>
    </w:tbl>
    <w:p>
      <w:r>
        <w:rPr>
          <w:rFonts w:ascii="Arial" w:hAnsi="Arial"/>
          <w:b w:val="0"/>
          <w:color w:val="111827"/>
          <w:sz w:val="18"/>
        </w:rPr>
        <w:t>После этого можно переходить к библиотеке типовых решаемых задач и стандарту решаторов.</w:t>
      </w:r>
    </w:p>
    <w:sectPr w:rsidR="00FC693F" w:rsidRPr="0006063C" w:rsidSect="00034616">
      <w:footerReference w:type="default" r:id="rId9"/>
      <w:pgSz w:w="12240" w:h="15840"/>
      <w:pgMar w:top="1008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75569"/>
        <w:sz w:val="15"/>
      </w:rPr>
      <w:t>УМ / Управленческая математика · C-Level Insight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4" w:lineRule="auto"/>
    </w:pPr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6"/>
      <w:ind w:left="317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