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243447"/>
          <w:sz w:val="38"/>
        </w:rPr>
        <w:t>УМ / Управленческая математика</w:t>
      </w:r>
    </w:p>
    <w:p>
      <w:pPr>
        <w:spacing w:after="140"/>
      </w:pPr>
      <w:r>
        <w:rPr>
          <w:rFonts w:ascii="Arial" w:hAnsi="Arial"/>
          <w:b/>
          <w:color w:val="B8794A"/>
          <w:sz w:val="30"/>
        </w:rPr>
        <w:t>P2 — визуальная схема “Цена Да” и допуск проводника</w:t>
      </w:r>
    </w:p>
    <w:p>
      <w:pPr>
        <w:spacing w:after="160"/>
      </w:pPr>
      <w:r>
        <w:rPr>
          <w:rFonts w:ascii="Arial" w:hAnsi="Arial"/>
          <w:b/>
          <w:color w:val="4F8A8B"/>
          <w:sz w:val="20"/>
        </w:rPr>
        <w:t>Версия v1.0. Релизная доработка без переписывания ядра. Публичная рамка: Управленческая Точность.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6"/>
        <w:gridCol w:w="7126"/>
      </w:tblGrid>
      <w:tr>
        <w:tc>
          <w:tcPr>
            <w:tcW w:type="dxa" w:w="7126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Параметр</w:t>
            </w:r>
          </w:p>
        </w:tc>
        <w:tc>
          <w:tcPr>
            <w:tcW w:type="dxa" w:w="7126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Значение</w:t>
            </w:r>
          </w:p>
        </w:tc>
      </w:tr>
      <w:tr>
        <w:tc>
          <w:tcPr>
            <w:tcW w:type="dxa" w:w="7126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Назначение</w:t>
            </w:r>
          </w:p>
        </w:tc>
        <w:tc>
          <w:tcPr>
            <w:tcW w:type="dxa" w:w="7126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Зафиксировать визуальный фрейм технологии и критерии допуска человека, который проводит УМ без устного восстановления автором.</w:t>
            </w:r>
          </w:p>
        </w:tc>
      </w:tr>
      <w:tr>
        <w:tc>
          <w:tcPr>
            <w:tcW w:type="dxa" w:w="7126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Источник</w:t>
            </w:r>
          </w:p>
        </w:tc>
        <w:tc>
          <w:tcPr>
            <w:tcW w:type="dxa" w:w="7126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Финальное ТЗ v1.0, P1A, P1B, P1C, документы 03, 08, 09, 11, 12.</w:t>
            </w:r>
          </w:p>
        </w:tc>
      </w:tr>
      <w:tr>
        <w:tc>
          <w:tcPr>
            <w:tcW w:type="dxa" w:w="7126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Стоп-линия</w:t>
            </w:r>
          </w:p>
        </w:tc>
        <w:tc>
          <w:tcPr>
            <w:tcW w:type="dxa" w:w="7126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Не превращать визуал в декоративную математику, а проводника — в преподавателя Excel.</w:t>
            </w:r>
          </w:p>
        </w:tc>
      </w:tr>
      <w:tr>
        <w:tc>
          <w:tcPr>
            <w:tcW w:type="dxa" w:w="7126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Дата выпуска</w:t>
            </w:r>
          </w:p>
        </w:tc>
        <w:tc>
          <w:tcPr>
            <w:tcW w:type="dxa" w:w="7126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27.07.2026</w:t>
            </w:r>
          </w:p>
        </w:tc>
      </w:tr>
    </w:tbl>
    <w:p>
      <w:pPr>
        <w:spacing w:after="20"/>
      </w:pPr>
    </w:p>
    <w:p>
      <w:pPr>
        <w:spacing w:before="140" w:after="80"/>
      </w:pPr>
      <w:r>
        <w:rPr>
          <w:rFonts w:ascii="Arial" w:hAnsi="Arial"/>
          <w:b/>
          <w:color w:val="243447"/>
          <w:sz w:val="29"/>
        </w:rPr>
        <w:t>1. Визуальный фрейм “Цена Да”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252"/>
      </w:tblGrid>
      <w:tr>
        <w:tc>
          <w:tcPr>
            <w:tcW w:type="dxa" w:w="14252"/>
            <w:shd w:fill="DDEFEA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</w:tcPr>
          <w:p>
            <w:r>
              <w:rPr>
                <w:rFonts w:ascii="Arial" w:hAnsi="Arial"/>
                <w:b/>
                <w:color w:val="243447"/>
                <w:sz w:val="19"/>
              </w:rPr>
              <w:t>Главная идея</w:t>
            </w:r>
          </w:p>
          <w:p>
            <w:r>
              <w:rPr>
                <w:rFonts w:ascii="Arial" w:hAnsi="Arial"/>
                <w:b w:val="0"/>
                <w:color w:val="1F2933"/>
                <w:sz w:val="17"/>
              </w:rPr>
              <w:t>УМ показывает не саму таблицу, а путь от управленческого “да” к его расчетной цене, условиям, статусу, ответу и контролю.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1"/>
        <w:gridCol w:w="4751"/>
        <w:gridCol w:w="4751"/>
      </w:tblGrid>
      <w:tr>
        <w:tc>
          <w:tcPr>
            <w:tcW w:type="dxa" w:w="4751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До УМ</w:t>
            </w:r>
          </w:p>
        </w:tc>
        <w:tc>
          <w:tcPr>
            <w:tcW w:type="dxa" w:w="4751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Механизм УМ</w:t>
            </w:r>
          </w:p>
        </w:tc>
        <w:tc>
          <w:tcPr>
            <w:tcW w:type="dxa" w:w="4751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После УМ</w:t>
            </w:r>
          </w:p>
        </w:tc>
      </w:tr>
      <w:tr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Решение выглядит разумным.</w:t>
            </w:r>
          </w:p>
        </w:tc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Сырой запрос -&gt; данные -&gt; расчет -&gt; сценарии -&gt; условия -&gt; статус -&gt; управленческий ответ -&gt; контроль.</w:t>
            </w:r>
          </w:p>
        </w:tc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Решение становится расчетно ясным.</w:t>
            </w:r>
          </w:p>
        </w:tc>
      </w:tr>
      <w:tr>
        <w:tc>
          <w:tcPr>
            <w:tcW w:type="dxa" w:w="475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Команда спорит мнениями.</w:t>
            </w:r>
          </w:p>
        </w:tc>
        <w:tc>
          <w:tcPr>
            <w:tcW w:type="dxa" w:w="475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Факты отделяются от допущений, вводится числовой якорь и домен задачи.</w:t>
            </w:r>
          </w:p>
        </w:tc>
        <w:tc>
          <w:tcPr>
            <w:tcW w:type="dxa" w:w="475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Команда говорит на языке условий, порогов и ответственности.</w:t>
            </w:r>
          </w:p>
        </w:tc>
      </w:tr>
      <w:tr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“Да” кажется выгодным.</w:t>
            </w:r>
          </w:p>
        </w:tc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Проверяются прибыль, деньги, налоговый контур, ресурсы, исполнение и риски.</w:t>
            </w:r>
          </w:p>
        </w:tc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Видна цена “да” и условия допустимости.</w:t>
            </w:r>
          </w:p>
        </w:tc>
      </w:tr>
    </w:tbl>
    <w:p>
      <w:pPr>
        <w:spacing w:after="20"/>
      </w:pPr>
    </w:p>
    <w:p>
      <w:pPr>
        <w:spacing w:before="100" w:after="60"/>
      </w:pPr>
      <w:r>
        <w:rPr>
          <w:rFonts w:ascii="Arial" w:hAnsi="Arial"/>
          <w:b/>
          <w:color w:val="B8794A"/>
          <w:sz w:val="22"/>
        </w:rPr>
        <w:t>Схема для сайта и презентации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c>
          <w:tcPr>
            <w:tcW w:type="dxa" w:w="3563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Шаг</w:t>
            </w:r>
          </w:p>
        </w:tc>
        <w:tc>
          <w:tcPr>
            <w:tcW w:type="dxa" w:w="3563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Визуальный блок</w:t>
            </w:r>
          </w:p>
        </w:tc>
        <w:tc>
          <w:tcPr>
            <w:tcW w:type="dxa" w:w="3563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Смысл для зрителя</w:t>
            </w:r>
          </w:p>
        </w:tc>
        <w:tc>
          <w:tcPr>
            <w:tcW w:type="dxa" w:w="3563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Запрещено</w:t>
            </w:r>
          </w:p>
        </w:tc>
      </w:tr>
      <w:tr>
        <w:tc>
          <w:tcPr>
            <w:tcW w:type="dxa" w:w="3563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1</w:t>
            </w:r>
          </w:p>
        </w:tc>
        <w:tc>
          <w:tcPr>
            <w:tcW w:type="dxa" w:w="3563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Управленческое “да”</w:t>
            </w:r>
          </w:p>
        </w:tc>
        <w:tc>
          <w:tcPr>
            <w:tcW w:type="dxa" w:w="3563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Показать момент решения: скидка, отсрочка, бюджет, запас, проект.</w:t>
            </w:r>
          </w:p>
        </w:tc>
        <w:tc>
          <w:tcPr>
            <w:tcW w:type="dxa" w:w="3563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Начинать с длинного описания технологии.</w:t>
            </w:r>
          </w:p>
        </w:tc>
      </w:tr>
      <w:tr>
        <w:tc>
          <w:tcPr>
            <w:tcW w:type="dxa" w:w="3563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2</w:t>
            </w:r>
          </w:p>
        </w:tc>
        <w:tc>
          <w:tcPr>
            <w:tcW w:type="dxa" w:w="3563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Цена “да”</w:t>
            </w:r>
          </w:p>
        </w:tc>
        <w:tc>
          <w:tcPr>
            <w:tcW w:type="dxa" w:w="3563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Показать, что любое “да” имеет цену в прибыли, деньгах, налогах, ресурсах и времени.</w:t>
            </w:r>
          </w:p>
        </w:tc>
        <w:tc>
          <w:tcPr>
            <w:tcW w:type="dxa" w:w="3563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Пугать без перехода к решению.</w:t>
            </w:r>
          </w:p>
        </w:tc>
      </w:tr>
      <w:tr>
        <w:tc>
          <w:tcPr>
            <w:tcW w:type="dxa" w:w="3563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3</w:t>
            </w:r>
          </w:p>
        </w:tc>
        <w:tc>
          <w:tcPr>
            <w:tcW w:type="dxa" w:w="3563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Расчетный контур</w:t>
            </w:r>
          </w:p>
        </w:tc>
        <w:tc>
          <w:tcPr>
            <w:tcW w:type="dxa" w:w="3563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Показать данные, формулы, сценарии и контуры проверки.</w:t>
            </w:r>
          </w:p>
        </w:tc>
        <w:tc>
          <w:tcPr>
            <w:tcW w:type="dxa" w:w="3563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Рисовать только Excel-сетку.</w:t>
            </w:r>
          </w:p>
        </w:tc>
      </w:tr>
      <w:tr>
        <w:tc>
          <w:tcPr>
            <w:tcW w:type="dxa" w:w="3563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4</w:t>
            </w:r>
          </w:p>
        </w:tc>
        <w:tc>
          <w:tcPr>
            <w:tcW w:type="dxa" w:w="3563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Статус</w:t>
            </w:r>
          </w:p>
        </w:tc>
        <w:tc>
          <w:tcPr>
            <w:tcW w:type="dxa" w:w="3563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Можно; можно при условиях; нельзя в текущей модели.</w:t>
            </w:r>
          </w:p>
        </w:tc>
        <w:tc>
          <w:tcPr>
            <w:tcW w:type="dxa" w:w="3563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Добавлять четвертый статус.</w:t>
            </w:r>
          </w:p>
        </w:tc>
      </w:tr>
      <w:tr>
        <w:tc>
          <w:tcPr>
            <w:tcW w:type="dxa" w:w="3563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5</w:t>
            </w:r>
          </w:p>
        </w:tc>
        <w:tc>
          <w:tcPr>
            <w:tcW w:type="dxa" w:w="3563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Управленческий ответ</w:t>
            </w:r>
          </w:p>
        </w:tc>
        <w:tc>
          <w:tcPr>
            <w:tcW w:type="dxa" w:w="3563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Что сказать клиенту, команде или поставщику; какие условия закрепить.</w:t>
            </w:r>
          </w:p>
        </w:tc>
        <w:tc>
          <w:tcPr>
            <w:tcW w:type="dxa" w:w="3563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Оставлять зрителя с формулой без ответа.</w:t>
            </w:r>
          </w:p>
        </w:tc>
      </w:tr>
      <w:tr>
        <w:tc>
          <w:tcPr>
            <w:tcW w:type="dxa" w:w="3563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6</w:t>
            </w:r>
          </w:p>
        </w:tc>
        <w:tc>
          <w:tcPr>
            <w:tcW w:type="dxa" w:w="3563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Контроль</w:t>
            </w:r>
          </w:p>
        </w:tc>
        <w:tc>
          <w:tcPr>
            <w:tcW w:type="dxa" w:w="3563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Дата, ответственный, показатель и порог пересмотра.</w:t>
            </w:r>
          </w:p>
        </w:tc>
        <w:tc>
          <w:tcPr>
            <w:tcW w:type="dxa" w:w="3563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Заканчивать расчетом без контроля.</w:t>
            </w:r>
          </w:p>
        </w:tc>
      </w:tr>
    </w:tbl>
    <w:p>
      <w:pPr>
        <w:spacing w:after="20"/>
      </w:pPr>
    </w:p>
    <w:p>
      <w:pPr>
        <w:spacing w:before="100" w:after="60"/>
      </w:pPr>
      <w:r>
        <w:rPr>
          <w:rFonts w:ascii="Arial" w:hAnsi="Arial"/>
          <w:b/>
          <w:color w:val="B8794A"/>
          <w:sz w:val="22"/>
        </w:rPr>
        <w:t>Визуальная формула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1"/>
        <w:gridCol w:w="4751"/>
        <w:gridCol w:w="4751"/>
      </w:tblGrid>
      <w:tr>
        <w:tc>
          <w:tcPr>
            <w:tcW w:type="dxa" w:w="4751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Узел</w:t>
            </w:r>
          </w:p>
        </w:tc>
        <w:tc>
          <w:tcPr>
            <w:tcW w:type="dxa" w:w="4751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Что должно быть видно</w:t>
            </w:r>
          </w:p>
        </w:tc>
        <w:tc>
          <w:tcPr>
            <w:tcW w:type="dxa" w:w="4751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Как выглядит хорошо</w:t>
            </w:r>
          </w:p>
        </w:tc>
      </w:tr>
      <w:tr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Сырой запрос</w:t>
            </w:r>
          </w:p>
        </w:tc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Реальная фраза бизнеса: “клиент просит скидку”, “нужен бюджет”, “надо закупить запас”.</w:t>
            </w:r>
          </w:p>
        </w:tc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Короткая карточка ситуации, без академического тона.</w:t>
            </w:r>
          </w:p>
        </w:tc>
      </w:tr>
      <w:tr>
        <w:tc>
          <w:tcPr>
            <w:tcW w:type="dxa" w:w="475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Числовой якорь</w:t>
            </w:r>
          </w:p>
        </w:tc>
        <w:tc>
          <w:tcPr>
            <w:tcW w:type="dxa" w:w="475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Сумма, процент, срок, объем, ставка, маржа.</w:t>
            </w:r>
          </w:p>
        </w:tc>
        <w:tc>
          <w:tcPr>
            <w:tcW w:type="dxa" w:w="475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Цифра крупно, рядом подпись “что уже известно”.</w:t>
            </w:r>
          </w:p>
        </w:tc>
      </w:tr>
      <w:tr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Расчет</w:t>
            </w:r>
          </w:p>
        </w:tc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До / после, дельта, сценарии.</w:t>
            </w:r>
          </w:p>
        </w:tc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Сдержанная панель, график или сравнительная шкала.</w:t>
            </w:r>
          </w:p>
        </w:tc>
      </w:tr>
      <w:tr>
        <w:tc>
          <w:tcPr>
            <w:tcW w:type="dxa" w:w="475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Условия</w:t>
            </w:r>
          </w:p>
        </w:tc>
        <w:tc>
          <w:tcPr>
            <w:tcW w:type="dxa" w:w="475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Объем, цена, срок, лимит, предоплата, порог.</w:t>
            </w:r>
          </w:p>
        </w:tc>
        <w:tc>
          <w:tcPr>
            <w:tcW w:type="dxa" w:w="475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Список условий как переговорная позиция.</w:t>
            </w:r>
          </w:p>
        </w:tc>
      </w:tr>
      <w:tr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Статус</w:t>
            </w:r>
          </w:p>
        </w:tc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Можно / можно при условиях / нельзя в текущей модели.</w:t>
            </w:r>
          </w:p>
        </w:tc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Светофор: зеленый, желтый, красный. Не превращать в агрессивный запрет.</w:t>
            </w:r>
          </w:p>
        </w:tc>
      </w:tr>
      <w:tr>
        <w:tc>
          <w:tcPr>
            <w:tcW w:type="dxa" w:w="475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Контроль</w:t>
            </w:r>
          </w:p>
        </w:tc>
        <w:tc>
          <w:tcPr>
            <w:tcW w:type="dxa" w:w="475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Дата, ответственный, показатель, порог остановки.</w:t>
            </w:r>
          </w:p>
        </w:tc>
        <w:tc>
          <w:tcPr>
            <w:tcW w:type="dxa" w:w="475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Мини-карта контроля, похожая на executive-досье.</w:t>
            </w:r>
          </w:p>
        </w:tc>
      </w:tr>
    </w:tbl>
    <w:p>
      <w:pPr>
        <w:spacing w:after="20"/>
      </w:pPr>
    </w:p>
    <w:p>
      <w:pPr>
        <w:spacing w:before="140" w:after="80"/>
      </w:pPr>
      <w:r>
        <w:rPr>
          <w:rFonts w:ascii="Arial" w:hAnsi="Arial"/>
          <w:b/>
          <w:color w:val="243447"/>
          <w:sz w:val="29"/>
        </w:rPr>
        <w:t>2. Визуальные материалы, которые нужны технологии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1"/>
        <w:gridCol w:w="4751"/>
        <w:gridCol w:w="4751"/>
      </w:tblGrid>
      <w:tr>
        <w:tc>
          <w:tcPr>
            <w:tcW w:type="dxa" w:w="4751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Материал</w:t>
            </w:r>
          </w:p>
        </w:tc>
        <w:tc>
          <w:tcPr>
            <w:tcW w:type="dxa" w:w="4751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Назначение</w:t>
            </w:r>
          </w:p>
        </w:tc>
        <w:tc>
          <w:tcPr>
            <w:tcW w:type="dxa" w:w="4751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Где использовать</w:t>
            </w:r>
          </w:p>
        </w:tc>
      </w:tr>
      <w:tr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Схема “Цена Да”</w:t>
            </w:r>
          </w:p>
        </w:tc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Показать переход от решения к цене последствий.</w:t>
            </w:r>
          </w:p>
        </w:tc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Главная сайта, презентация, КП.</w:t>
            </w:r>
          </w:p>
        </w:tc>
      </w:tr>
      <w:tr>
        <w:tc>
          <w:tcPr>
            <w:tcW w:type="dxa" w:w="475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Карта 4 продуктов</w:t>
            </w:r>
          </w:p>
        </w:tc>
        <w:tc>
          <w:tcPr>
            <w:tcW w:type="dxa" w:w="475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Показать путь Диагностика -&gt; Сессия -&gt; Спринт -&gt; Сопровождение.</w:t>
            </w:r>
          </w:p>
        </w:tc>
        <w:tc>
          <w:tcPr>
            <w:tcW w:type="dxa" w:w="475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Сайт, презентация, продажа следующего шага.</w:t>
            </w:r>
          </w:p>
        </w:tc>
      </w:tr>
      <w:tr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Карта доказательности</w:t>
            </w:r>
          </w:p>
        </w:tc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Показать, что claims / утверждения связаны с источниками.</w:t>
            </w:r>
          </w:p>
        </w:tc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Внутренний контроль маркетинга и продаж.</w:t>
            </w:r>
          </w:p>
        </w:tc>
      </w:tr>
      <w:tr>
        <w:tc>
          <w:tcPr>
            <w:tcW w:type="dxa" w:w="475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Витрина решаторов</w:t>
            </w:r>
          </w:p>
        </w:tc>
        <w:tc>
          <w:tcPr>
            <w:tcW w:type="dxa" w:w="475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Показать инструменты без продажи Excel как продукта.</w:t>
            </w:r>
          </w:p>
        </w:tc>
        <w:tc>
          <w:tcPr>
            <w:tcW w:type="dxa" w:w="475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Сайт, КП, Диагностика.</w:t>
            </w:r>
          </w:p>
        </w:tc>
      </w:tr>
      <w:tr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Карта gate / контрольных точек</w:t>
            </w:r>
          </w:p>
        </w:tc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Показать, что переход между продуктами не автоматический.</w:t>
            </w:r>
          </w:p>
        </w:tc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P1B, коммерческий разговор, сопровождение.</w:t>
            </w:r>
          </w:p>
        </w:tc>
      </w:tr>
      <w:tr>
        <w:tc>
          <w:tcPr>
            <w:tcW w:type="dxa" w:w="475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Досье решения</w:t>
            </w:r>
          </w:p>
        </w:tc>
        <w:tc>
          <w:tcPr>
            <w:tcW w:type="dxa" w:w="475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Показать итог: ситуация, расчет, статус, ответ, контроль.</w:t>
            </w:r>
          </w:p>
        </w:tc>
        <w:tc>
          <w:tcPr>
            <w:tcW w:type="dxa" w:w="475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Кейсы, Спринт, Сопровождение.</w:t>
            </w:r>
          </w:p>
        </w:tc>
      </w:tr>
    </w:tbl>
    <w:p>
      <w:pPr>
        <w:spacing w:after="20"/>
      </w:pPr>
    </w:p>
    <w:p>
      <w:pPr>
        <w:spacing w:before="140" w:after="80"/>
      </w:pPr>
      <w:r>
        <w:rPr>
          <w:rFonts w:ascii="Arial" w:hAnsi="Arial"/>
          <w:b/>
          <w:color w:val="243447"/>
          <w:sz w:val="29"/>
        </w:rPr>
        <w:t>3. Допуск проводника УМ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252"/>
      </w:tblGrid>
      <w:tr>
        <w:tc>
          <w:tcPr>
            <w:tcW w:type="dxa" w:w="14252"/>
            <w:shd w:fill="DDEFEA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</w:tcPr>
          <w:p>
            <w:r>
              <w:rPr>
                <w:rFonts w:ascii="Arial" w:hAnsi="Arial"/>
                <w:b/>
                <w:color w:val="243447"/>
                <w:sz w:val="19"/>
              </w:rPr>
              <w:t>Проводник УМ</w:t>
            </w:r>
          </w:p>
          <w:p>
            <w:r>
              <w:rPr>
                <w:rFonts w:ascii="Arial" w:hAnsi="Arial"/>
                <w:b w:val="0"/>
                <w:color w:val="1F2933"/>
                <w:sz w:val="17"/>
              </w:rPr>
              <w:t>Проводник УМ — это не преподаватель Excel и не универсальный консультант. Это человек, который умеет довести реальный управленческий запрос до данных, расчета, сценариев, условий, статуса, управленческого ответа и контроля.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1"/>
        <w:gridCol w:w="4751"/>
        <w:gridCol w:w="4751"/>
      </w:tblGrid>
      <w:tr>
        <w:tc>
          <w:tcPr>
            <w:tcW w:type="dxa" w:w="4751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Компетенция</w:t>
            </w:r>
          </w:p>
        </w:tc>
        <w:tc>
          <w:tcPr>
            <w:tcW w:type="dxa" w:w="4751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Что должен уметь</w:t>
            </w:r>
          </w:p>
        </w:tc>
        <w:tc>
          <w:tcPr>
            <w:tcW w:type="dxa" w:w="4751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Как проверить</w:t>
            </w:r>
          </w:p>
        </w:tc>
      </w:tr>
      <w:tr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Методология УМ</w:t>
            </w:r>
          </w:p>
        </w:tc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Держать каноническую цепочку и три статуса.</w:t>
            </w:r>
          </w:p>
        </w:tc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Разобрать 2 кейса без добавления новых сущностей.</w:t>
            </w:r>
          </w:p>
        </w:tc>
      </w:tr>
      <w:tr>
        <w:tc>
          <w:tcPr>
            <w:tcW w:type="dxa" w:w="475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Финансовая логика</w:t>
            </w:r>
          </w:p>
        </w:tc>
        <w:tc>
          <w:tcPr>
            <w:tcW w:type="dxa" w:w="475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Понимать прибыль, денежный поток, налоговый контур, включая НДС при ОСНО.</w:t>
            </w:r>
          </w:p>
        </w:tc>
        <w:tc>
          <w:tcPr>
            <w:tcW w:type="dxa" w:w="475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Объяснить, почему нельзя писать “налоги и НДС” как разные блоки.</w:t>
            </w:r>
          </w:p>
        </w:tc>
      </w:tr>
      <w:tr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Работа с данными</w:t>
            </w:r>
          </w:p>
        </w:tc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Отделять факты от допущений и не присваивать статус без данных.</w:t>
            </w:r>
          </w:p>
        </w:tc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Проверить сырой запрос с неполными вводными.</w:t>
            </w:r>
          </w:p>
        </w:tc>
      </w:tr>
      <w:tr>
        <w:tc>
          <w:tcPr>
            <w:tcW w:type="dxa" w:w="475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Сценарность</w:t>
            </w:r>
          </w:p>
        </w:tc>
        <w:tc>
          <w:tcPr>
            <w:tcW w:type="dxa" w:w="475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Строить базовый, сильный, стрессовый и критический сценарий.</w:t>
            </w:r>
          </w:p>
        </w:tc>
        <w:tc>
          <w:tcPr>
            <w:tcW w:type="dxa" w:w="475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Показать, как меняется статус при сценариях.</w:t>
            </w:r>
          </w:p>
        </w:tc>
      </w:tr>
      <w:tr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Коммерческая дисциплина</w:t>
            </w:r>
          </w:p>
        </w:tc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Не превращать первый разговор в бесплатный расчет.</w:t>
            </w:r>
          </w:p>
        </w:tc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Провести фрагмент первого разговора.</w:t>
            </w:r>
          </w:p>
        </w:tc>
      </w:tr>
      <w:tr>
        <w:tc>
          <w:tcPr>
            <w:tcW w:type="dxa" w:w="475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Решаторы</w:t>
            </w:r>
          </w:p>
        </w:tc>
        <w:tc>
          <w:tcPr>
            <w:tcW w:type="dxa" w:w="475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Использовать решаторы как инструмент, а не продавать их как продукт.</w:t>
            </w:r>
          </w:p>
        </w:tc>
        <w:tc>
          <w:tcPr>
            <w:tcW w:type="dxa" w:w="475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Показать решатор и сформулировать управленческий ответ.</w:t>
            </w:r>
          </w:p>
        </w:tc>
      </w:tr>
      <w:tr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Контроль</w:t>
            </w:r>
          </w:p>
        </w:tc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Фиксировать владельца, дату, показатель и порог пересмотра.</w:t>
            </w:r>
          </w:p>
        </w:tc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Собрать решение-артефакт с контрольной точкой.</w:t>
            </w:r>
          </w:p>
        </w:tc>
      </w:tr>
    </w:tbl>
    <w:p>
      <w:pPr>
        <w:spacing w:after="20"/>
      </w:pPr>
    </w:p>
    <w:p>
      <w:pPr>
        <w:spacing w:before="100" w:after="60"/>
      </w:pPr>
      <w:r>
        <w:rPr>
          <w:rFonts w:ascii="Arial" w:hAnsi="Arial"/>
          <w:b/>
          <w:color w:val="B8794A"/>
          <w:sz w:val="22"/>
        </w:rPr>
        <w:t>Уровни допуска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c>
          <w:tcPr>
            <w:tcW w:type="dxa" w:w="3563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Уровень</w:t>
            </w:r>
          </w:p>
        </w:tc>
        <w:tc>
          <w:tcPr>
            <w:tcW w:type="dxa" w:w="3563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Что разрешено</w:t>
            </w:r>
          </w:p>
        </w:tc>
        <w:tc>
          <w:tcPr>
            <w:tcW w:type="dxa" w:w="3563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Что запрещено</w:t>
            </w:r>
          </w:p>
        </w:tc>
        <w:tc>
          <w:tcPr>
            <w:tcW w:type="dxa" w:w="3563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Критерий перехода</w:t>
            </w:r>
          </w:p>
        </w:tc>
      </w:tr>
      <w:tr>
        <w:tc>
          <w:tcPr>
            <w:tcW w:type="dxa" w:w="3563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Наблюдатель</w:t>
            </w:r>
          </w:p>
        </w:tc>
        <w:tc>
          <w:tcPr>
            <w:tcW w:type="dxa" w:w="3563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Присутствовать на Диагностике и изучать материалы.</w:t>
            </w:r>
          </w:p>
        </w:tc>
        <w:tc>
          <w:tcPr>
            <w:tcW w:type="dxa" w:w="3563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Вести клиента и давать выводы.</w:t>
            </w:r>
          </w:p>
        </w:tc>
        <w:tc>
          <w:tcPr>
            <w:tcW w:type="dxa" w:w="3563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Понимает терминологию и стоп-линии.</w:t>
            </w:r>
          </w:p>
        </w:tc>
      </w:tr>
      <w:tr>
        <w:tc>
          <w:tcPr>
            <w:tcW w:type="dxa" w:w="3563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Ассистент</w:t>
            </w:r>
          </w:p>
        </w:tc>
        <w:tc>
          <w:tcPr>
            <w:tcW w:type="dxa" w:w="3563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Готовить данные, карты решений, черновики расчетов.</w:t>
            </w:r>
          </w:p>
        </w:tc>
        <w:tc>
          <w:tcPr>
            <w:tcW w:type="dxa" w:w="3563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Присваивать статус решения.</w:t>
            </w:r>
          </w:p>
        </w:tc>
        <w:tc>
          <w:tcPr>
            <w:tcW w:type="dxa" w:w="3563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Безошибочно собирает входные данные и факты.</w:t>
            </w:r>
          </w:p>
        </w:tc>
      </w:tr>
      <w:tr>
        <w:tc>
          <w:tcPr>
            <w:tcW w:type="dxa" w:w="3563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Проводник Диагностики</w:t>
            </w:r>
          </w:p>
        </w:tc>
        <w:tc>
          <w:tcPr>
            <w:tcW w:type="dxa" w:w="3563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Проводить платную Диагностику по шаблону.</w:t>
            </w:r>
          </w:p>
        </w:tc>
        <w:tc>
          <w:tcPr>
            <w:tcW w:type="dxa" w:w="3563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Продавать следующий этап без диагностического вывода.</w:t>
            </w:r>
          </w:p>
        </w:tc>
        <w:tc>
          <w:tcPr>
            <w:tcW w:type="dxa" w:w="3563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Защитил 2 диагностических отчета.</w:t>
            </w:r>
          </w:p>
        </w:tc>
      </w:tr>
      <w:tr>
        <w:tc>
          <w:tcPr>
            <w:tcW w:type="dxa" w:w="3563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Проводник Сессии / Спринта</w:t>
            </w:r>
          </w:p>
        </w:tc>
        <w:tc>
          <w:tcPr>
            <w:tcW w:type="dxa" w:w="3563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Вести контур решений, реестр и решения-артефакты.</w:t>
            </w:r>
          </w:p>
        </w:tc>
        <w:tc>
          <w:tcPr>
            <w:tcW w:type="dxa" w:w="3563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Менять ядро, статусы и продуктовую архитектуру.</w:t>
            </w:r>
          </w:p>
        </w:tc>
        <w:tc>
          <w:tcPr>
            <w:tcW w:type="dxa" w:w="3563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Провел 1 Сессию и 1 Спринт под супервизией.</w:t>
            </w:r>
          </w:p>
        </w:tc>
      </w:tr>
      <w:tr>
        <w:tc>
          <w:tcPr>
            <w:tcW w:type="dxa" w:w="3563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Старший проводник</w:t>
            </w:r>
          </w:p>
        </w:tc>
        <w:tc>
          <w:tcPr>
            <w:tcW w:type="dxa" w:w="3563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Проводить 4 продукта и обучать ассистентов.</w:t>
            </w:r>
          </w:p>
        </w:tc>
        <w:tc>
          <w:tcPr>
            <w:tcW w:type="dxa" w:w="3563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Передавать авторские материалы без правил доступа.</w:t>
            </w:r>
          </w:p>
        </w:tc>
        <w:tc>
          <w:tcPr>
            <w:tcW w:type="dxa" w:w="3563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Прошел авторский контроль и Red Team / жесткую проверку.</w:t>
            </w:r>
          </w:p>
        </w:tc>
      </w:tr>
    </w:tbl>
    <w:p>
      <w:pPr>
        <w:spacing w:after="20"/>
      </w:pPr>
    </w:p>
    <w:p>
      <w:pPr>
        <w:spacing w:before="100" w:after="60"/>
      </w:pPr>
      <w:r>
        <w:rPr>
          <w:rFonts w:ascii="Arial" w:hAnsi="Arial"/>
          <w:b/>
          <w:color w:val="B8794A"/>
          <w:sz w:val="22"/>
        </w:rPr>
        <w:t>Практические задания допуска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1"/>
        <w:gridCol w:w="4751"/>
        <w:gridCol w:w="4751"/>
      </w:tblGrid>
      <w:tr>
        <w:tc>
          <w:tcPr>
            <w:tcW w:type="dxa" w:w="4751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Задание</w:t>
            </w:r>
          </w:p>
        </w:tc>
        <w:tc>
          <w:tcPr>
            <w:tcW w:type="dxa" w:w="4751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Что сдает кандидат</w:t>
            </w:r>
          </w:p>
        </w:tc>
        <w:tc>
          <w:tcPr>
            <w:tcW w:type="dxa" w:w="4751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Критерий приемки</w:t>
            </w:r>
          </w:p>
        </w:tc>
      </w:tr>
      <w:tr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Сырой запрос</w:t>
            </w:r>
          </w:p>
        </w:tc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Разбор запроса со скидкой, отсрочкой или бюджетом.</w:t>
            </w:r>
          </w:p>
        </w:tc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Есть числовой якорь, список данных, ветка задачи.</w:t>
            </w:r>
          </w:p>
        </w:tc>
      </w:tr>
      <w:tr>
        <w:tc>
          <w:tcPr>
            <w:tcW w:type="dxa" w:w="475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Кейс</w:t>
            </w:r>
          </w:p>
        </w:tc>
        <w:tc>
          <w:tcPr>
            <w:tcW w:type="dxa" w:w="475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Решение одного кейса из 12.</w:t>
            </w:r>
          </w:p>
        </w:tc>
        <w:tc>
          <w:tcPr>
            <w:tcW w:type="dxa" w:w="475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Статус следует из расчета и сценариев.</w:t>
            </w:r>
          </w:p>
        </w:tc>
      </w:tr>
      <w:tr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Решатор</w:t>
            </w:r>
          </w:p>
        </w:tc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Демонстрация одного решатора.</w:t>
            </w:r>
          </w:p>
        </w:tc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Показано, что файл не заменяет технологию.</w:t>
            </w:r>
          </w:p>
        </w:tc>
      </w:tr>
      <w:tr>
        <w:tc>
          <w:tcPr>
            <w:tcW w:type="dxa" w:w="475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Диагностика</w:t>
            </w:r>
          </w:p>
        </w:tc>
        <w:tc>
          <w:tcPr>
            <w:tcW w:type="dxa" w:w="475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Черновик диагностического вывода.</w:t>
            </w:r>
          </w:p>
        </w:tc>
        <w:tc>
          <w:tcPr>
            <w:tcW w:type="dxa" w:w="475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Есть карта разрывов и следующий шаг.</w:t>
            </w:r>
          </w:p>
        </w:tc>
      </w:tr>
      <w:tr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Первый разговор</w:t>
            </w:r>
          </w:p>
        </w:tc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Скрипт без бесплатного расчета.</w:t>
            </w:r>
          </w:p>
        </w:tc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Клиент переводится в платную Диагностику.</w:t>
            </w:r>
          </w:p>
        </w:tc>
      </w:tr>
      <w:tr>
        <w:tc>
          <w:tcPr>
            <w:tcW w:type="dxa" w:w="475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Контроль</w:t>
            </w:r>
          </w:p>
        </w:tc>
        <w:tc>
          <w:tcPr>
            <w:tcW w:type="dxa" w:w="475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Решение-артефакт.</w:t>
            </w:r>
          </w:p>
        </w:tc>
        <w:tc>
          <w:tcPr>
            <w:tcW w:type="dxa" w:w="475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Есть ответственный, дата, показатель и порог пересмотра.</w:t>
            </w:r>
          </w:p>
        </w:tc>
      </w:tr>
    </w:tbl>
    <w:p>
      <w:pPr>
        <w:spacing w:after="20"/>
      </w:pPr>
    </w:p>
    <w:p>
      <w:pPr>
        <w:spacing w:before="140" w:after="80"/>
      </w:pPr>
      <w:r>
        <w:rPr>
          <w:rFonts w:ascii="Arial" w:hAnsi="Arial"/>
          <w:b/>
          <w:color w:val="243447"/>
          <w:sz w:val="29"/>
        </w:rPr>
        <w:t>4. Стоп-линии P2</w:t>
      </w:r>
    </w:p>
    <w:p>
      <w:pPr>
        <w:spacing w:after="40"/>
        <w:ind w:left="198" w:hanging="85"/>
      </w:pPr>
      <w:r>
        <w:rPr>
          <w:rFonts w:ascii="Arial" w:hAnsi="Arial"/>
          <w:b w:val="0"/>
          <w:color w:val="1F2933"/>
          <w:sz w:val="17"/>
        </w:rPr>
        <w:t>• Не использовать визуал, где УМ выглядит как Excel-калькулятор.</w:t>
      </w:r>
    </w:p>
    <w:p>
      <w:pPr>
        <w:spacing w:after="40"/>
        <w:ind w:left="198" w:hanging="85"/>
      </w:pPr>
      <w:r>
        <w:rPr>
          <w:rFonts w:ascii="Arial" w:hAnsi="Arial"/>
          <w:b w:val="0"/>
          <w:color w:val="1F2933"/>
          <w:sz w:val="17"/>
        </w:rPr>
        <w:t>• Не рисовать декоративную математику без управленческого ответа.</w:t>
      </w:r>
    </w:p>
    <w:p>
      <w:pPr>
        <w:spacing w:after="40"/>
        <w:ind w:left="198" w:hanging="85"/>
      </w:pPr>
      <w:r>
        <w:rPr>
          <w:rFonts w:ascii="Arial" w:hAnsi="Arial"/>
          <w:b w:val="0"/>
          <w:color w:val="1F2933"/>
          <w:sz w:val="17"/>
        </w:rPr>
        <w:t>• Не допускать проводника, который путает недостаток данных с четвертым статусом.</w:t>
      </w:r>
    </w:p>
    <w:p>
      <w:pPr>
        <w:spacing w:after="40"/>
        <w:ind w:left="198" w:hanging="85"/>
      </w:pPr>
      <w:r>
        <w:rPr>
          <w:rFonts w:ascii="Arial" w:hAnsi="Arial"/>
          <w:b w:val="0"/>
          <w:color w:val="1F2933"/>
          <w:sz w:val="17"/>
        </w:rPr>
        <w:t>• Не допускать бесплатный расчет на первом разговоре.</w:t>
      </w:r>
    </w:p>
    <w:p>
      <w:pPr>
        <w:spacing w:after="40"/>
        <w:ind w:left="198" w:hanging="85"/>
      </w:pPr>
      <w:r>
        <w:rPr>
          <w:rFonts w:ascii="Arial" w:hAnsi="Arial"/>
          <w:b w:val="0"/>
          <w:color w:val="1F2933"/>
          <w:sz w:val="17"/>
        </w:rPr>
        <w:t>• Не допускать проведение Сессии, Спринта или Сопровождения без gate / контрольной точки.</w:t>
      </w:r>
    </w:p>
    <w:p>
      <w:pPr>
        <w:spacing w:after="40"/>
        <w:ind w:left="198" w:hanging="85"/>
      </w:pPr>
      <w:r>
        <w:rPr>
          <w:rFonts w:ascii="Arial" w:hAnsi="Arial"/>
          <w:b w:val="0"/>
          <w:color w:val="1F2933"/>
          <w:sz w:val="17"/>
        </w:rPr>
        <w:t>• Не передавать клиенту внутренние материалы без разделения слоев.</w:t>
      </w:r>
    </w:p>
    <w:p>
      <w:pPr>
        <w:spacing w:before="140" w:after="80"/>
      </w:pPr>
      <w:r>
        <w:rPr>
          <w:rFonts w:ascii="Arial" w:hAnsi="Arial"/>
          <w:b/>
          <w:color w:val="243447"/>
          <w:sz w:val="29"/>
        </w:rPr>
        <w:t>5. Критерии приемки P2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1"/>
        <w:gridCol w:w="4751"/>
        <w:gridCol w:w="4751"/>
      </w:tblGrid>
      <w:tr>
        <w:tc>
          <w:tcPr>
            <w:tcW w:type="dxa" w:w="4751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Критерий</w:t>
            </w:r>
          </w:p>
        </w:tc>
        <w:tc>
          <w:tcPr>
            <w:tcW w:type="dxa" w:w="4751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Проверка</w:t>
            </w:r>
          </w:p>
        </w:tc>
        <w:tc>
          <w:tcPr>
            <w:tcW w:type="dxa" w:w="4751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Не принимается, если</w:t>
            </w:r>
          </w:p>
        </w:tc>
      </w:tr>
      <w:tr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Схема “Цена Да” ясна</w:t>
            </w:r>
          </w:p>
        </w:tc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За 30 секунд понятно: решение имеет цену и проверяется до запуска.</w:t>
            </w:r>
          </w:p>
        </w:tc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Зритель видит только таблицу или абстрактную математику.</w:t>
            </w:r>
          </w:p>
        </w:tc>
      </w:tr>
      <w:tr>
        <w:tc>
          <w:tcPr>
            <w:tcW w:type="dxa" w:w="475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Визуал защищает позиционирование</w:t>
            </w:r>
          </w:p>
        </w:tc>
        <w:tc>
          <w:tcPr>
            <w:tcW w:type="dxa" w:w="475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УМ выглядит как управленческая точность, а не Excel-продукт.</w:t>
            </w:r>
          </w:p>
        </w:tc>
        <w:tc>
          <w:tcPr>
            <w:tcW w:type="dxa" w:w="475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Основной образ — калькулятор или spreadsheet / электронная таблица.</w:t>
            </w:r>
          </w:p>
        </w:tc>
      </w:tr>
      <w:tr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Проводник определен</w:t>
            </w:r>
          </w:p>
        </w:tc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Есть компетенции, уровни допуска, задания и стоп-линии.</w:t>
            </w:r>
          </w:p>
        </w:tc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Проводить УМ может любой, кто открыл файлы.</w:t>
            </w:r>
          </w:p>
        </w:tc>
      </w:tr>
      <w:tr>
        <w:tc>
          <w:tcPr>
            <w:tcW w:type="dxa" w:w="475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Русский клиентский слой сохранен</w:t>
            </w:r>
          </w:p>
        </w:tc>
        <w:tc>
          <w:tcPr>
            <w:tcW w:type="dxa" w:w="475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Английские термины имеют русское пояснение.</w:t>
            </w:r>
          </w:p>
        </w:tc>
        <w:tc>
          <w:tcPr>
            <w:tcW w:type="dxa" w:w="475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Gate, Red Team или spreadsheet употреблены без пояснения.</w:t>
            </w:r>
          </w:p>
        </w:tc>
      </w:tr>
      <w:tr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Ядро не изменено</w:t>
            </w:r>
          </w:p>
        </w:tc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Сохранены каноническая цепочка и три статуса.</w:t>
            </w:r>
          </w:p>
        </w:tc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Визуал или допуск добавляют новую методологию.</w:t>
            </w:r>
          </w:p>
        </w:tc>
      </w:tr>
    </w:tbl>
    <w:p>
      <w:pPr>
        <w:spacing w:after="20"/>
      </w:pPr>
    </w:p>
    <w:sectPr w:rsidR="00FC693F" w:rsidRPr="0006063C" w:rsidSect="00034616">
      <w:pgSz w:w="15840" w:h="12240" w:orient="landscape"/>
      <w:pgMar w:top="765" w:right="794" w:bottom="765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