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085895" w:rsidRDefault="004A728E">
          <w:pPr>
            <w:pStyle w:val="Logo"/>
          </w:pPr>
          <w:sdt>
            <w:sdtPr>
              <w:rPr>
                <w:noProof/>
              </w:rPr>
              <w:alias w:val="Click icon at right to replace logo"/>
              <w:tag w:val="Click icon at right to replace logo"/>
              <w:id w:val="-2090688503"/>
              <w:picture/>
            </w:sdtPr>
            <w:sdtContent>
              <w:r w:rsidR="00BA379A">
                <w:rPr>
                  <w:noProof/>
                </w:rPr>
                <w:drawing>
                  <wp:inline distT="0" distB="0" distL="0" distR="0" wp14:anchorId="7F25A118" wp14:editId="77BCB380">
                    <wp:extent cx="1181100" cy="523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81100" cy="523875"/>
                            </a:xfrm>
                            <a:prstGeom prst="rect">
                              <a:avLst/>
                            </a:prstGeom>
                          </pic:spPr>
                        </pic:pic>
                      </a:graphicData>
                    </a:graphic>
                  </wp:inline>
                </w:drawing>
              </w:r>
            </w:sdtContent>
          </w:sdt>
          <w:r w:rsidR="00ED1703">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4A728E">
                                  <w:tc>
                                    <w:tcPr>
                                      <w:tcW w:w="1496" w:type="pct"/>
                                    </w:tcPr>
                                    <w:p w:rsidR="004A728E" w:rsidRDefault="004A728E">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4A728E" w:rsidRDefault="004A728E">
                                      <w:pPr>
                                        <w:pStyle w:val="ContactInfo"/>
                                      </w:pPr>
                                    </w:p>
                                  </w:tc>
                                  <w:tc>
                                    <w:tcPr>
                                      <w:tcW w:w="1501" w:type="pct"/>
                                    </w:tcPr>
                                    <w:p w:rsidR="004A728E" w:rsidRDefault="004A728E">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4A728E" w:rsidRDefault="004A728E">
                                      <w:pPr>
                                        <w:pStyle w:val="ContactInfo"/>
                                        <w:jc w:val="center"/>
                                      </w:pPr>
                                    </w:p>
                                  </w:tc>
                                  <w:tc>
                                    <w:tcPr>
                                      <w:tcW w:w="252" w:type="pct"/>
                                    </w:tcPr>
                                    <w:p w:rsidR="004A728E" w:rsidRDefault="004A728E">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4A728E" w:rsidRDefault="004A728E">
                                          <w:pPr>
                                            <w:pStyle w:val="ContactInfo"/>
                                            <w:jc w:val="right"/>
                                          </w:pPr>
                                          <w:r>
                                            <w:t>Khairul.basar@gmail.com</w:t>
                                          </w:r>
                                        </w:p>
                                      </w:sdtContent>
                                    </w:sdt>
                                    <w:p w:rsidR="004A728E" w:rsidRDefault="004A728E">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4A728E" w:rsidRDefault="004A728E">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472"/>
                            <w:gridCol w:w="274"/>
                            <w:gridCol w:w="2481"/>
                            <w:gridCol w:w="275"/>
                            <w:gridCol w:w="3330"/>
                          </w:tblGrid>
                          <w:tr w:rsidR="004A728E">
                            <w:tc>
                              <w:tcPr>
                                <w:tcW w:w="1496" w:type="pct"/>
                              </w:tcPr>
                              <w:p w:rsidR="004A728E" w:rsidRDefault="004A728E">
                                <w:pPr>
                                  <w:pStyle w:val="ContactInfo"/>
                                </w:pPr>
                                <w:r>
                                  <w:t xml:space="preserve">Kolkata, </w:t>
                                </w:r>
                                <w:sdt>
                                  <w:sdtPr>
                                    <w:alias w:val="Address"/>
                                    <w:tag w:val=""/>
                                    <w:id w:val="-640814801"/>
                                    <w:placeholder>
                                      <w:docPart w:val="7C03DC26E923441CA8CBD53F5454561C"/>
                                    </w:placeholder>
                                    <w:dataBinding w:prefixMappings="xmlns:ns0='http://schemas.microsoft.com/office/2006/coverPageProps' " w:xpath="/ns0:CoverPageProperties[1]/ns0:CompanyAddress[1]" w:storeItemID="{55AF091B-3C7A-41E3-B477-F2FDAA23CFDA}"/>
                                    <w15:appearance w15:val="hidden"/>
                                    <w:text w:multiLine="1"/>
                                  </w:sdtPr>
                                  <w:sdtContent>
                                    <w:r>
                                      <w:t>India</w:t>
                                    </w:r>
                                  </w:sdtContent>
                                </w:sdt>
                              </w:p>
                            </w:tc>
                            <w:tc>
                              <w:tcPr>
                                <w:tcW w:w="252" w:type="pct"/>
                              </w:tcPr>
                              <w:p w:rsidR="004A728E" w:rsidRDefault="004A728E">
                                <w:pPr>
                                  <w:pStyle w:val="ContactInfo"/>
                                </w:pPr>
                              </w:p>
                            </w:tc>
                            <w:tc>
                              <w:tcPr>
                                <w:tcW w:w="1501" w:type="pct"/>
                              </w:tcPr>
                              <w:p w:rsidR="004A728E" w:rsidRDefault="004A728E">
                                <w:pPr>
                                  <w:pStyle w:val="ContactInfo"/>
                                  <w:jc w:val="center"/>
                                </w:pPr>
                                <w:r>
                                  <w:t xml:space="preserve">ph. </w:t>
                                </w:r>
                                <w:sdt>
                                  <w:sdtPr>
                                    <w:alias w:val="Company Phone"/>
                                    <w:tag w:val=""/>
                                    <w:id w:val="-87777077"/>
                                    <w:placeholder>
                                      <w:docPart w:val="CCF7597FE0FE4116AC3592C7126B8416"/>
                                    </w:placeholder>
                                    <w:dataBinding w:prefixMappings="xmlns:ns0='http://schemas.microsoft.com/office/2006/coverPageProps' " w:xpath="/ns0:CoverPageProperties[1]/ns0:CompanyPhone[1]" w:storeItemID="{55AF091B-3C7A-41E3-B477-F2FDAA23CFDA}"/>
                                    <w15:appearance w15:val="hidden"/>
                                    <w:text/>
                                  </w:sdtPr>
                                  <w:sdtContent>
                                    <w:r>
                                      <w:t>+91-7477424858</w:t>
                                    </w:r>
                                  </w:sdtContent>
                                </w:sdt>
                              </w:p>
                              <w:p w:rsidR="004A728E" w:rsidRDefault="004A728E">
                                <w:pPr>
                                  <w:pStyle w:val="ContactInfo"/>
                                  <w:jc w:val="center"/>
                                </w:pPr>
                              </w:p>
                            </w:tc>
                            <w:tc>
                              <w:tcPr>
                                <w:tcW w:w="252" w:type="pct"/>
                              </w:tcPr>
                              <w:p w:rsidR="004A728E" w:rsidRDefault="004A728E">
                                <w:pPr>
                                  <w:pStyle w:val="ContactInfo"/>
                                </w:pPr>
                              </w:p>
                            </w:tc>
                            <w:tc>
                              <w:tcPr>
                                <w:tcW w:w="1500" w:type="pct"/>
                              </w:tcPr>
                              <w:sdt>
                                <w:sdtPr>
                                  <w:alias w:val="Email"/>
                                  <w:tag w:val=""/>
                                  <w:id w:val="-1029019786"/>
                                  <w:placeholder>
                                    <w:docPart w:val="2D8C46D1E5EF4A448FF9DBE61A2BFDD5"/>
                                  </w:placeholder>
                                  <w:dataBinding w:prefixMappings="xmlns:ns0='http://schemas.microsoft.com/office/2006/coverPageProps' " w:xpath="/ns0:CoverPageProperties[1]/ns0:CompanyEmail[1]" w:storeItemID="{55AF091B-3C7A-41E3-B477-F2FDAA23CFDA}"/>
                                  <w15:appearance w15:val="hidden"/>
                                  <w:text/>
                                </w:sdtPr>
                                <w:sdtContent>
                                  <w:p w:rsidR="004A728E" w:rsidRDefault="004A728E">
                                    <w:pPr>
                                      <w:pStyle w:val="ContactInfo"/>
                                      <w:jc w:val="right"/>
                                    </w:pPr>
                                    <w:r>
                                      <w:t>Khairul.basar@gmail.com</w:t>
                                    </w:r>
                                  </w:p>
                                </w:sdtContent>
                              </w:sdt>
                              <w:p w:rsidR="004A728E" w:rsidRDefault="004A728E">
                                <w:pPr>
                                  <w:pStyle w:val="ContactInfo"/>
                                  <w:jc w:val="right"/>
                                </w:pPr>
                                <w:sdt>
                                  <w:sdtPr>
                                    <w:alias w:val="Web address"/>
                                    <w:tag w:val=""/>
                                    <w:id w:val="2128656978"/>
                                    <w:placeholder>
                                      <w:docPart w:val="EF19B521FD9E4C6A96A314F989AA6B89"/>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Pr="002646F0">
                                      <w:t>https://www.linkedin.com/in/khairul-basar-2147131a/</w:t>
                                    </w:r>
                                  </w:sdtContent>
                                </w:sdt>
                              </w:p>
                            </w:tc>
                          </w:tr>
                        </w:tbl>
                        <w:p w:rsidR="004A728E" w:rsidRDefault="004A728E">
                          <w:pPr>
                            <w:pStyle w:val="TableSpace"/>
                          </w:pPr>
                        </w:p>
                      </w:txbxContent>
                    </v:textbox>
                    <w10:wrap type="topAndBottom" anchorx="margin" anchory="margin"/>
                  </v:shape>
                </w:pict>
              </mc:Fallback>
            </mc:AlternateContent>
          </w:r>
          <w:r w:rsidR="00ED1703">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0" b="0"/>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solidFill>
                              <a:srgbClr val="00CC0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728E" w:rsidRPr="003410CC" w:rsidRDefault="004A728E"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4A728E" w:rsidRDefault="004A728E"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" fillcolor="#0c0" stroked="f" strokeweight=".5pt">
                    <v:textbox style="mso-fit-shape-to-text:t" inset="0,0,0,0">
                      <w:txbxContent>
                        <w:p w:rsidR="004A728E" w:rsidRPr="003410CC" w:rsidRDefault="004A728E" w:rsidP="003410CC">
                          <w:pPr>
                            <w:pStyle w:val="Title"/>
                            <w:shd w:val="clear" w:color="auto" w:fill="00CC00"/>
                            <w:rPr>
                              <w:color w:val="FFFFFF" w:themeColor="background1"/>
                            </w:rPr>
                          </w:pPr>
                          <w:sdt>
                            <w:sdtPr>
                              <w:rPr>
                                <w:color w:val="FFFFFF" w:themeColor="background1"/>
                              </w:r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3410CC">
                                <w:rPr>
                                  <w:color w:val="FFFFFF" w:themeColor="background1"/>
                                </w:rPr>
                                <w:t>Questioning Schneider Electric</w:t>
                              </w:r>
                            </w:sdtContent>
                          </w:sdt>
                        </w:p>
                        <w:p w:rsidR="004A728E" w:rsidRDefault="004A728E" w:rsidP="003410CC">
                          <w:pPr>
                            <w:pStyle w:val="Subtitle"/>
                            <w:shd w:val="clear" w:color="auto" w:fill="FFC000"/>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Company direction towards progress</w:t>
                              </w:r>
                            </w:sdtContent>
                          </w:sdt>
                        </w:p>
                      </w:txbxContent>
                    </v:textbox>
                    <w10:wrap type="topAndBottom" anchorx="margin" anchory="margin"/>
                  </v:shape>
                </w:pict>
              </mc:Fallback>
            </mc:AlternateContent>
          </w:r>
        </w:p>
        <w:p w:rsidR="00085895" w:rsidRDefault="00085895"/>
        <w:p w:rsidR="00085895" w:rsidRDefault="00ED1703">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085895" w:rsidRDefault="00ED1703">
          <w:pPr>
            <w:pStyle w:val="TOCHeading"/>
          </w:pPr>
          <w:r>
            <w:t>Table of Contents</w:t>
          </w:r>
        </w:p>
        <w:p w:rsidR="00085895" w:rsidRDefault="00ED1703">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sidR="00BA379A">
              <w:rPr>
                <w:noProof/>
                <w:webHidden/>
              </w:rPr>
              <w:t>2</w:t>
            </w:r>
            <w:r>
              <w:rPr>
                <w:noProof/>
                <w:webHidden/>
              </w:rPr>
              <w:fldChar w:fldCharType="end"/>
            </w:r>
          </w:hyperlink>
        </w:p>
        <w:p w:rsidR="00085895" w:rsidRDefault="004A728E">
          <w:pPr>
            <w:pStyle w:val="TOC2"/>
            <w:rPr>
              <w:noProof/>
              <w:color w:val="auto"/>
            </w:rPr>
          </w:pPr>
          <w:hyperlink w:anchor="_Toc340506952" w:history="1">
            <w:r w:rsidR="00ED1703">
              <w:rPr>
                <w:rStyle w:val="Hyperlink"/>
                <w:noProof/>
              </w:rPr>
              <w:t>Highlights</w:t>
            </w:r>
          </w:hyperlink>
        </w:p>
        <w:p w:rsidR="00085895" w:rsidRDefault="004A728E">
          <w:pPr>
            <w:pStyle w:val="TOC2"/>
            <w:rPr>
              <w:noProof/>
              <w:color w:val="auto"/>
            </w:rPr>
          </w:pPr>
          <w:hyperlink w:anchor="_Toc340506953" w:history="1">
            <w:r w:rsidR="00ED1703">
              <w:rPr>
                <w:rStyle w:val="Hyperlink"/>
                <w:noProof/>
              </w:rPr>
              <w:t>Objectives</w:t>
            </w:r>
          </w:hyperlink>
        </w:p>
        <w:p w:rsidR="00085895" w:rsidRDefault="004A728E">
          <w:pPr>
            <w:pStyle w:val="TOC2"/>
            <w:rPr>
              <w:noProof/>
              <w:color w:val="auto"/>
            </w:rPr>
          </w:pPr>
          <w:hyperlink w:anchor="_Toc340506954" w:history="1">
            <w:r w:rsidR="00ED1703">
              <w:rPr>
                <w:rStyle w:val="Hyperlink"/>
                <w:noProof/>
              </w:rPr>
              <w:t>Mission Statement</w:t>
            </w:r>
          </w:hyperlink>
        </w:p>
        <w:p w:rsidR="00085895" w:rsidRDefault="004A728E">
          <w:pPr>
            <w:pStyle w:val="TOC2"/>
            <w:rPr>
              <w:noProof/>
              <w:color w:val="auto"/>
            </w:rPr>
          </w:pPr>
          <w:hyperlink w:anchor="_Toc340506955" w:history="1">
            <w:r w:rsidR="00ED1703">
              <w:rPr>
                <w:rStyle w:val="Hyperlink"/>
                <w:noProof/>
              </w:rPr>
              <w:t>Keys to Success</w:t>
            </w:r>
          </w:hyperlink>
        </w:p>
        <w:p w:rsidR="00085895" w:rsidRDefault="004A728E">
          <w:pPr>
            <w:pStyle w:val="TOC1"/>
            <w:tabs>
              <w:tab w:val="right" w:leader="dot" w:pos="9350"/>
            </w:tabs>
            <w:rPr>
              <w:b w:val="0"/>
              <w:bCs w:val="0"/>
              <w:noProof/>
              <w:color w:val="auto"/>
              <w:sz w:val="22"/>
              <w:szCs w:val="22"/>
            </w:rPr>
          </w:pPr>
          <w:hyperlink w:anchor="_Toc340506956" w:history="1">
            <w:r w:rsidR="00ED1703">
              <w:rPr>
                <w:rStyle w:val="Hyperlink"/>
                <w:noProof/>
              </w:rPr>
              <w:t>Description of Business</w:t>
            </w:r>
            <w:r w:rsidR="00ED1703">
              <w:rPr>
                <w:noProof/>
                <w:webHidden/>
              </w:rPr>
              <w:tab/>
            </w:r>
            <w:r w:rsidR="00ED1703">
              <w:rPr>
                <w:noProof/>
                <w:webHidden/>
              </w:rPr>
              <w:fldChar w:fldCharType="begin"/>
            </w:r>
            <w:r w:rsidR="00ED1703">
              <w:rPr>
                <w:noProof/>
                <w:webHidden/>
              </w:rPr>
              <w:instrText xml:space="preserve"> PAGEREF _Toc340506956 \h </w:instrText>
            </w:r>
            <w:r w:rsidR="00ED1703">
              <w:rPr>
                <w:noProof/>
                <w:webHidden/>
              </w:rPr>
            </w:r>
            <w:r w:rsidR="00ED1703">
              <w:rPr>
                <w:noProof/>
                <w:webHidden/>
              </w:rPr>
              <w:fldChar w:fldCharType="separate"/>
            </w:r>
            <w:r w:rsidR="00BA379A">
              <w:rPr>
                <w:noProof/>
                <w:webHidden/>
              </w:rPr>
              <w:t>2</w:t>
            </w:r>
            <w:r w:rsidR="00ED1703">
              <w:rPr>
                <w:noProof/>
                <w:webHidden/>
              </w:rPr>
              <w:fldChar w:fldCharType="end"/>
            </w:r>
          </w:hyperlink>
        </w:p>
        <w:p w:rsidR="00085895" w:rsidRDefault="004A728E">
          <w:pPr>
            <w:pStyle w:val="TOC2"/>
            <w:rPr>
              <w:noProof/>
              <w:color w:val="auto"/>
            </w:rPr>
          </w:pPr>
          <w:hyperlink w:anchor="_Toc340506957" w:history="1">
            <w:r w:rsidR="00ED1703">
              <w:rPr>
                <w:rStyle w:val="Hyperlink"/>
                <w:noProof/>
              </w:rPr>
              <w:t>Company Ownership/Legal Entity</w:t>
            </w:r>
          </w:hyperlink>
        </w:p>
        <w:p w:rsidR="00085895" w:rsidRDefault="004A728E">
          <w:pPr>
            <w:pStyle w:val="TOC2"/>
            <w:rPr>
              <w:noProof/>
              <w:color w:val="auto"/>
            </w:rPr>
          </w:pPr>
          <w:hyperlink w:anchor="_Toc340506958" w:history="1">
            <w:r w:rsidR="00ED1703">
              <w:rPr>
                <w:rStyle w:val="Hyperlink"/>
                <w:noProof/>
              </w:rPr>
              <w:t>Location</w:t>
            </w:r>
          </w:hyperlink>
        </w:p>
        <w:p w:rsidR="00085895" w:rsidRDefault="004A728E">
          <w:pPr>
            <w:pStyle w:val="TOC2"/>
            <w:rPr>
              <w:noProof/>
              <w:color w:val="auto"/>
            </w:rPr>
          </w:pPr>
          <w:hyperlink w:anchor="_Toc340506959" w:history="1">
            <w:r w:rsidR="00ED1703">
              <w:rPr>
                <w:rStyle w:val="Hyperlink"/>
                <w:noProof/>
              </w:rPr>
              <w:t>Interior</w:t>
            </w:r>
          </w:hyperlink>
        </w:p>
        <w:p w:rsidR="00085895" w:rsidRDefault="004A728E">
          <w:pPr>
            <w:pStyle w:val="TOC2"/>
            <w:rPr>
              <w:noProof/>
              <w:color w:val="auto"/>
            </w:rPr>
          </w:pPr>
          <w:hyperlink w:anchor="_Toc340506960" w:history="1">
            <w:r w:rsidR="00ED1703">
              <w:rPr>
                <w:rStyle w:val="Hyperlink"/>
                <w:noProof/>
              </w:rPr>
              <w:t>Hours of Operation</w:t>
            </w:r>
          </w:hyperlink>
        </w:p>
        <w:p w:rsidR="00085895" w:rsidRDefault="004A728E">
          <w:pPr>
            <w:pStyle w:val="TOC2"/>
            <w:rPr>
              <w:noProof/>
              <w:color w:val="auto"/>
            </w:rPr>
          </w:pPr>
          <w:hyperlink w:anchor="_Toc340506961" w:history="1">
            <w:r w:rsidR="00ED1703">
              <w:rPr>
                <w:rStyle w:val="Hyperlink"/>
                <w:noProof/>
              </w:rPr>
              <w:t>Products and Services</w:t>
            </w:r>
          </w:hyperlink>
        </w:p>
        <w:p w:rsidR="00085895" w:rsidRDefault="004A728E">
          <w:pPr>
            <w:pStyle w:val="TOC2"/>
            <w:rPr>
              <w:noProof/>
              <w:color w:val="auto"/>
            </w:rPr>
          </w:pPr>
          <w:hyperlink w:anchor="_Toc340506962" w:history="1">
            <w:r w:rsidR="00ED1703">
              <w:rPr>
                <w:rStyle w:val="Hyperlink"/>
                <w:noProof/>
              </w:rPr>
              <w:t>Suppliers</w:t>
            </w:r>
          </w:hyperlink>
        </w:p>
        <w:p w:rsidR="00085895" w:rsidRDefault="004A728E">
          <w:pPr>
            <w:pStyle w:val="TOC2"/>
            <w:rPr>
              <w:noProof/>
              <w:color w:val="auto"/>
            </w:rPr>
          </w:pPr>
          <w:hyperlink w:anchor="_Toc340506963" w:history="1">
            <w:r w:rsidR="00ED1703">
              <w:rPr>
                <w:rStyle w:val="Hyperlink"/>
                <w:noProof/>
              </w:rPr>
              <w:t>Service</w:t>
            </w:r>
          </w:hyperlink>
        </w:p>
        <w:p w:rsidR="00085895" w:rsidRDefault="004A728E">
          <w:pPr>
            <w:pStyle w:val="TOC2"/>
            <w:rPr>
              <w:noProof/>
              <w:color w:val="auto"/>
            </w:rPr>
          </w:pPr>
          <w:hyperlink w:anchor="_Toc340506964" w:history="1">
            <w:r w:rsidR="00ED1703">
              <w:rPr>
                <w:rStyle w:val="Hyperlink"/>
                <w:noProof/>
              </w:rPr>
              <w:t>Manufacturing</w:t>
            </w:r>
          </w:hyperlink>
        </w:p>
        <w:p w:rsidR="00085895" w:rsidRDefault="004A728E">
          <w:pPr>
            <w:pStyle w:val="TOC2"/>
            <w:rPr>
              <w:noProof/>
              <w:color w:val="auto"/>
            </w:rPr>
          </w:pPr>
          <w:hyperlink w:anchor="_Toc340506965" w:history="1">
            <w:r w:rsidR="00ED1703">
              <w:rPr>
                <w:rStyle w:val="Hyperlink"/>
                <w:noProof/>
              </w:rPr>
              <w:t>Management</w:t>
            </w:r>
          </w:hyperlink>
        </w:p>
        <w:p w:rsidR="00085895" w:rsidRDefault="004A728E">
          <w:pPr>
            <w:pStyle w:val="TOC2"/>
            <w:rPr>
              <w:noProof/>
              <w:color w:val="auto"/>
            </w:rPr>
          </w:pPr>
          <w:hyperlink w:anchor="_Toc340506966" w:history="1">
            <w:r w:rsidR="00ED1703">
              <w:rPr>
                <w:rStyle w:val="Hyperlink"/>
                <w:noProof/>
              </w:rPr>
              <w:t>Financial Management</w:t>
            </w:r>
          </w:hyperlink>
        </w:p>
        <w:p w:rsidR="00085895" w:rsidRDefault="004A728E">
          <w:pPr>
            <w:pStyle w:val="TOC2"/>
            <w:rPr>
              <w:noProof/>
              <w:color w:val="auto"/>
            </w:rPr>
          </w:pPr>
          <w:hyperlink w:anchor="_Toc340506967" w:history="1">
            <w:r w:rsidR="00ED1703">
              <w:rPr>
                <w:rStyle w:val="Hyperlink"/>
                <w:noProof/>
              </w:rPr>
              <w:t>Start-Up/Acquisition Summary</w:t>
            </w:r>
          </w:hyperlink>
        </w:p>
        <w:p w:rsidR="00085895" w:rsidRDefault="004A728E">
          <w:pPr>
            <w:pStyle w:val="TOC1"/>
            <w:tabs>
              <w:tab w:val="right" w:leader="dot" w:pos="9350"/>
            </w:tabs>
            <w:rPr>
              <w:b w:val="0"/>
              <w:bCs w:val="0"/>
              <w:noProof/>
              <w:color w:val="auto"/>
              <w:sz w:val="22"/>
              <w:szCs w:val="22"/>
            </w:rPr>
          </w:pPr>
          <w:hyperlink w:anchor="_Toc340506968" w:history="1">
            <w:r w:rsidR="00ED1703">
              <w:rPr>
                <w:rStyle w:val="Hyperlink"/>
                <w:noProof/>
              </w:rPr>
              <w:t>Marketing</w:t>
            </w:r>
            <w:r w:rsidR="00ED1703">
              <w:rPr>
                <w:noProof/>
                <w:webHidden/>
              </w:rPr>
              <w:tab/>
            </w:r>
            <w:r w:rsidR="00ED1703">
              <w:rPr>
                <w:noProof/>
                <w:webHidden/>
              </w:rPr>
              <w:fldChar w:fldCharType="begin"/>
            </w:r>
            <w:r w:rsidR="00ED1703">
              <w:rPr>
                <w:noProof/>
                <w:webHidden/>
              </w:rPr>
              <w:instrText xml:space="preserve"> PAGEREF _Toc340506968 \h </w:instrText>
            </w:r>
            <w:r w:rsidR="00ED1703">
              <w:rPr>
                <w:noProof/>
                <w:webHidden/>
              </w:rPr>
            </w:r>
            <w:r w:rsidR="00ED1703">
              <w:rPr>
                <w:noProof/>
                <w:webHidden/>
              </w:rPr>
              <w:fldChar w:fldCharType="separate"/>
            </w:r>
            <w:r w:rsidR="00BA379A">
              <w:rPr>
                <w:noProof/>
                <w:webHidden/>
              </w:rPr>
              <w:t>2</w:t>
            </w:r>
            <w:r w:rsidR="00ED1703">
              <w:rPr>
                <w:noProof/>
                <w:webHidden/>
              </w:rPr>
              <w:fldChar w:fldCharType="end"/>
            </w:r>
          </w:hyperlink>
        </w:p>
        <w:p w:rsidR="00085895" w:rsidRDefault="004A728E">
          <w:pPr>
            <w:pStyle w:val="TOC2"/>
            <w:rPr>
              <w:noProof/>
              <w:color w:val="auto"/>
            </w:rPr>
          </w:pPr>
          <w:hyperlink w:anchor="_Toc340506969" w:history="1">
            <w:r w:rsidR="00ED1703">
              <w:rPr>
                <w:rStyle w:val="Hyperlink"/>
                <w:noProof/>
              </w:rPr>
              <w:t>Market Analysis</w:t>
            </w:r>
          </w:hyperlink>
        </w:p>
        <w:p w:rsidR="00085895" w:rsidRDefault="004A728E">
          <w:pPr>
            <w:pStyle w:val="TOC2"/>
            <w:rPr>
              <w:noProof/>
              <w:color w:val="auto"/>
            </w:rPr>
          </w:pPr>
          <w:hyperlink w:anchor="_Toc340506970" w:history="1">
            <w:r w:rsidR="00ED1703">
              <w:rPr>
                <w:rStyle w:val="Hyperlink"/>
                <w:noProof/>
              </w:rPr>
              <w:t>Market Segmentation</w:t>
            </w:r>
          </w:hyperlink>
        </w:p>
        <w:p w:rsidR="00085895" w:rsidRDefault="004A728E">
          <w:pPr>
            <w:pStyle w:val="TOC2"/>
            <w:rPr>
              <w:noProof/>
              <w:color w:val="auto"/>
            </w:rPr>
          </w:pPr>
          <w:hyperlink w:anchor="_Toc340506971" w:history="1">
            <w:r w:rsidR="00ED1703">
              <w:rPr>
                <w:rStyle w:val="Hyperlink"/>
                <w:noProof/>
              </w:rPr>
              <w:t>Competition</w:t>
            </w:r>
          </w:hyperlink>
        </w:p>
        <w:p w:rsidR="00085895" w:rsidRDefault="004A728E">
          <w:pPr>
            <w:pStyle w:val="TOC2"/>
            <w:rPr>
              <w:noProof/>
              <w:color w:val="auto"/>
            </w:rPr>
          </w:pPr>
          <w:hyperlink w:anchor="_Toc340506972" w:history="1">
            <w:r w:rsidR="00ED1703">
              <w:rPr>
                <w:rStyle w:val="Hyperlink"/>
                <w:noProof/>
              </w:rPr>
              <w:t>Pricing</w:t>
            </w:r>
          </w:hyperlink>
        </w:p>
        <w:p w:rsidR="00085895" w:rsidRDefault="004A728E">
          <w:pPr>
            <w:pStyle w:val="TOC1"/>
            <w:tabs>
              <w:tab w:val="right" w:leader="dot" w:pos="9350"/>
            </w:tabs>
            <w:rPr>
              <w:b w:val="0"/>
              <w:bCs w:val="0"/>
              <w:noProof/>
              <w:color w:val="auto"/>
              <w:sz w:val="22"/>
              <w:szCs w:val="22"/>
            </w:rPr>
          </w:pPr>
          <w:hyperlink w:anchor="_Toc340506973" w:history="1">
            <w:r w:rsidR="00ED1703">
              <w:rPr>
                <w:rStyle w:val="Hyperlink"/>
                <w:noProof/>
              </w:rPr>
              <w:t>Appendix</w:t>
            </w:r>
            <w:r w:rsidR="00ED1703">
              <w:rPr>
                <w:noProof/>
                <w:webHidden/>
              </w:rPr>
              <w:tab/>
            </w:r>
            <w:r w:rsidR="00ED1703">
              <w:rPr>
                <w:noProof/>
                <w:webHidden/>
              </w:rPr>
              <w:fldChar w:fldCharType="begin"/>
            </w:r>
            <w:r w:rsidR="00ED1703">
              <w:rPr>
                <w:noProof/>
                <w:webHidden/>
              </w:rPr>
              <w:instrText xml:space="preserve"> PAGEREF _Toc340506973 \h </w:instrText>
            </w:r>
            <w:r w:rsidR="00ED1703">
              <w:rPr>
                <w:noProof/>
                <w:webHidden/>
              </w:rPr>
            </w:r>
            <w:r w:rsidR="00ED1703">
              <w:rPr>
                <w:noProof/>
                <w:webHidden/>
              </w:rPr>
              <w:fldChar w:fldCharType="separate"/>
            </w:r>
            <w:r w:rsidR="00BA379A">
              <w:rPr>
                <w:noProof/>
                <w:webHidden/>
              </w:rPr>
              <w:t>2</w:t>
            </w:r>
            <w:r w:rsidR="00ED1703">
              <w:rPr>
                <w:noProof/>
                <w:webHidden/>
              </w:rPr>
              <w:fldChar w:fldCharType="end"/>
            </w:r>
          </w:hyperlink>
        </w:p>
        <w:p w:rsidR="00085895" w:rsidRDefault="004A728E">
          <w:pPr>
            <w:pStyle w:val="TOC2"/>
            <w:rPr>
              <w:noProof/>
              <w:color w:val="auto"/>
            </w:rPr>
          </w:pPr>
          <w:hyperlink w:anchor="_Toc340506974" w:history="1">
            <w:r w:rsidR="00ED1703">
              <w:rPr>
                <w:rStyle w:val="Hyperlink"/>
                <w:noProof/>
              </w:rPr>
              <w:t>Start-Up Expenses</w:t>
            </w:r>
          </w:hyperlink>
        </w:p>
        <w:p w:rsidR="00085895" w:rsidRDefault="004A728E">
          <w:pPr>
            <w:pStyle w:val="TOC2"/>
            <w:rPr>
              <w:noProof/>
              <w:color w:val="auto"/>
            </w:rPr>
          </w:pPr>
          <w:hyperlink w:anchor="_Toc340506975" w:history="1">
            <w:r w:rsidR="00ED1703">
              <w:rPr>
                <w:rStyle w:val="Hyperlink"/>
                <w:noProof/>
              </w:rPr>
              <w:t>Determining Start-Up Capital</w:t>
            </w:r>
          </w:hyperlink>
        </w:p>
        <w:p w:rsidR="00085895" w:rsidRDefault="004A728E">
          <w:pPr>
            <w:pStyle w:val="TOC2"/>
            <w:rPr>
              <w:noProof/>
              <w:color w:val="auto"/>
            </w:rPr>
          </w:pPr>
          <w:hyperlink w:anchor="_Toc340506976" w:history="1">
            <w:r w:rsidR="00ED1703">
              <w:rPr>
                <w:rStyle w:val="Hyperlink"/>
                <w:noProof/>
              </w:rPr>
              <w:t>Cash Flow</w:t>
            </w:r>
          </w:hyperlink>
        </w:p>
        <w:p w:rsidR="00085895" w:rsidRDefault="004A728E">
          <w:pPr>
            <w:pStyle w:val="TOC2"/>
            <w:rPr>
              <w:noProof/>
              <w:color w:val="auto"/>
            </w:rPr>
          </w:pPr>
          <w:hyperlink w:anchor="_Toc340506977" w:history="1">
            <w:r w:rsidR="00ED1703">
              <w:rPr>
                <w:rStyle w:val="Hyperlink"/>
                <w:noProof/>
              </w:rPr>
              <w:t>Income Projection Statement</w:t>
            </w:r>
          </w:hyperlink>
        </w:p>
        <w:p w:rsidR="00085895" w:rsidRDefault="004A728E">
          <w:pPr>
            <w:pStyle w:val="TOC2"/>
            <w:rPr>
              <w:noProof/>
              <w:color w:val="auto"/>
            </w:rPr>
          </w:pPr>
          <w:hyperlink w:anchor="_Toc340506978" w:history="1">
            <w:r w:rsidR="00ED1703">
              <w:rPr>
                <w:rStyle w:val="Hyperlink"/>
                <w:noProof/>
              </w:rPr>
              <w:t>Profit and Loss Statement</w:t>
            </w:r>
          </w:hyperlink>
        </w:p>
        <w:p w:rsidR="00085895" w:rsidRDefault="004A728E">
          <w:pPr>
            <w:pStyle w:val="TOC2"/>
            <w:rPr>
              <w:noProof/>
              <w:color w:val="auto"/>
            </w:rPr>
          </w:pPr>
          <w:hyperlink w:anchor="_Toc340506979" w:history="1">
            <w:r w:rsidR="00ED1703">
              <w:rPr>
                <w:rStyle w:val="Hyperlink"/>
                <w:noProof/>
              </w:rPr>
              <w:t>Balance Sheet</w:t>
            </w:r>
          </w:hyperlink>
        </w:p>
        <w:p w:rsidR="00085895" w:rsidRDefault="004A728E">
          <w:pPr>
            <w:pStyle w:val="TOC2"/>
            <w:rPr>
              <w:noProof/>
              <w:color w:val="auto"/>
            </w:rPr>
          </w:pPr>
          <w:hyperlink w:anchor="_Toc340506980" w:history="1">
            <w:r w:rsidR="00ED1703">
              <w:rPr>
                <w:rStyle w:val="Hyperlink"/>
                <w:noProof/>
              </w:rPr>
              <w:t>Sales Forecast</w:t>
            </w:r>
          </w:hyperlink>
        </w:p>
        <w:p w:rsidR="00085895" w:rsidRDefault="004A728E">
          <w:pPr>
            <w:pStyle w:val="TOC2"/>
            <w:rPr>
              <w:noProof/>
              <w:color w:val="auto"/>
            </w:rPr>
          </w:pPr>
          <w:hyperlink w:anchor="_Toc340506981" w:history="1">
            <w:r w:rsidR="00ED1703">
              <w:rPr>
                <w:rStyle w:val="Hyperlink"/>
                <w:noProof/>
              </w:rPr>
              <w:t>Milestones</w:t>
            </w:r>
          </w:hyperlink>
        </w:p>
        <w:p w:rsidR="00085895" w:rsidRDefault="004A728E">
          <w:pPr>
            <w:pStyle w:val="TOC2"/>
            <w:rPr>
              <w:noProof/>
              <w:color w:val="auto"/>
            </w:rPr>
          </w:pPr>
          <w:hyperlink w:anchor="_Toc340506982" w:history="1">
            <w:r w:rsidR="00ED1703">
              <w:rPr>
                <w:rStyle w:val="Hyperlink"/>
                <w:noProof/>
              </w:rPr>
              <w:t>Break-Even Analysis</w:t>
            </w:r>
          </w:hyperlink>
        </w:p>
        <w:p w:rsidR="00085895" w:rsidRDefault="004A728E">
          <w:pPr>
            <w:pStyle w:val="TOC2"/>
            <w:rPr>
              <w:noProof/>
              <w:color w:val="auto"/>
            </w:rPr>
          </w:pPr>
          <w:hyperlink w:anchor="_Toc340506983" w:history="1">
            <w:r w:rsidR="00ED1703">
              <w:rPr>
                <w:rStyle w:val="Hyperlink"/>
                <w:noProof/>
              </w:rPr>
              <w:t>Miscellaneous Documents</w:t>
            </w:r>
          </w:hyperlink>
        </w:p>
        <w:p w:rsidR="00085895" w:rsidRDefault="00ED1703">
          <w:r>
            <w:rPr>
              <w:b/>
              <w:bCs/>
              <w:sz w:val="26"/>
              <w:szCs w:val="26"/>
            </w:rPr>
            <w:fldChar w:fldCharType="end"/>
          </w:r>
        </w:p>
      </w:sdtContent>
    </w:sdt>
    <w:p w:rsidR="00085895" w:rsidRDefault="00085895">
      <w:pPr>
        <w:sectPr w:rsidR="00085895">
          <w:pgSz w:w="12240" w:h="15840" w:code="1"/>
          <w:pgMar w:top="1080" w:right="1440" w:bottom="1080" w:left="1440" w:header="720" w:footer="576" w:gutter="0"/>
          <w:pgNumType w:start="0"/>
          <w:cols w:space="720"/>
          <w:titlePg/>
          <w:docGrid w:linePitch="360"/>
        </w:sectPr>
      </w:pPr>
    </w:p>
    <w:p w:rsidR="00085895" w:rsidRDefault="00ED1703">
      <w:pPr>
        <w:pStyle w:val="Heading1"/>
      </w:pPr>
      <w:bookmarkStart w:id="0" w:name="_Toc340506951"/>
      <w:r>
        <w:lastRenderedPageBreak/>
        <w:t>Executive Summary</w:t>
      </w:r>
      <w:bookmarkEnd w:id="0"/>
    </w:p>
    <w:p w:rsidR="00085895" w:rsidRDefault="00ED1703">
      <w:r>
        <w:t xml:space="preserve"> </w:t>
      </w:r>
      <w:r w:rsidR="00120E6F" w:rsidRPr="00120E6F">
        <w:rPr>
          <w:rFonts w:ascii="Arial" w:hAnsi="Arial" w:cs="Arial"/>
          <w:color w:val="222222"/>
          <w:shd w:val="clear" w:color="auto" w:fill="FFFFFF"/>
        </w:rPr>
        <w:t xml:space="preserve">For last few weeks I am working on a task which needs me to research and compare products of various similar companies. Among them are Rockwell Automation/ Allen-Bradley, Siemens, ABB, Schneider, </w:t>
      </w:r>
      <w:r w:rsidR="00120E6F">
        <w:rPr>
          <w:rFonts w:ascii="Arial" w:hAnsi="Arial" w:cs="Arial"/>
          <w:color w:val="222222"/>
          <w:shd w:val="clear" w:color="auto" w:fill="FFFFFF"/>
        </w:rPr>
        <w:t>Emerson,</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Honeywell,</w:t>
      </w:r>
      <w:r w:rsidR="00120E6F" w:rsidRPr="00120E6F">
        <w:rPr>
          <w:rFonts w:ascii="Arial" w:hAnsi="Arial" w:cs="Arial"/>
          <w:color w:val="222222"/>
          <w:shd w:val="clear" w:color="auto" w:fill="FFFFFF"/>
        </w:rPr>
        <w:t xml:space="preserve"> </w:t>
      </w:r>
      <w:r w:rsidR="00120E6F">
        <w:rPr>
          <w:rFonts w:ascii="Arial" w:hAnsi="Arial" w:cs="Arial"/>
          <w:color w:val="222222"/>
          <w:shd w:val="clear" w:color="auto" w:fill="FFFFFF"/>
        </w:rPr>
        <w:t>Mitsubishi, GE, Yokogawa, etc</w:t>
      </w:r>
      <w:r w:rsidR="00651A5E">
        <w:rPr>
          <w:rFonts w:ascii="Arial" w:hAnsi="Arial" w:cs="Arial"/>
          <w:color w:val="222222"/>
          <w:shd w:val="clear" w:color="auto" w:fill="FFFFFF"/>
        </w:rPr>
        <w:t xml:space="preserve">. Comparing them are not as easy as listing them here. Each one of these are very big and vast company empire by </w:t>
      </w:r>
      <w:r w:rsidR="00A51DBC">
        <w:rPr>
          <w:rFonts w:ascii="Arial" w:hAnsi="Arial" w:cs="Arial"/>
          <w:color w:val="222222"/>
          <w:shd w:val="clear" w:color="auto" w:fill="FFFFFF"/>
        </w:rPr>
        <w:t>its</w:t>
      </w:r>
      <w:r w:rsidR="00651A5E">
        <w:rPr>
          <w:rFonts w:ascii="Arial" w:hAnsi="Arial" w:cs="Arial"/>
          <w:color w:val="222222"/>
          <w:shd w:val="clear" w:color="auto" w:fill="FFFFFF"/>
        </w:rPr>
        <w:t xml:space="preserve"> own way</w:t>
      </w:r>
      <w:r w:rsidR="00A51DBC">
        <w:rPr>
          <w:rFonts w:ascii="Arial" w:hAnsi="Arial" w:cs="Arial"/>
          <w:color w:val="222222"/>
          <w:shd w:val="clear" w:color="auto" w:fill="FFFFFF"/>
        </w:rPr>
        <w:t xml:space="preserve">. Then there are series of acquisition of other companies by these companies to grow their empire and position them into new market is another challenge. Many </w:t>
      </w:r>
      <w:r w:rsidR="00AE32D9">
        <w:rPr>
          <w:rFonts w:ascii="Arial" w:hAnsi="Arial" w:cs="Arial"/>
          <w:color w:val="222222"/>
          <w:shd w:val="clear" w:color="auto" w:fill="FFFFFF"/>
        </w:rPr>
        <w:t>times,</w:t>
      </w:r>
      <w:r w:rsidR="00A51DBC">
        <w:rPr>
          <w:rFonts w:ascii="Arial" w:hAnsi="Arial" w:cs="Arial"/>
          <w:color w:val="222222"/>
          <w:shd w:val="clear" w:color="auto" w:fill="FFFFFF"/>
        </w:rPr>
        <w:t xml:space="preserve"> it’s very doubtful and difficult to understand why they are acquiring certain company and what they gain by doing so as not much is advertise after the acquisition.</w:t>
      </w:r>
      <w:r w:rsidR="005559DF">
        <w:rPr>
          <w:rFonts w:ascii="Arial" w:hAnsi="Arial" w:cs="Arial"/>
          <w:color w:val="222222"/>
          <w:shd w:val="clear" w:color="auto" w:fill="FFFFFF"/>
        </w:rPr>
        <w:t xml:space="preserve"> Sometimes a company acquiring a company who are competitor in certain areas.</w:t>
      </w:r>
      <w:r w:rsidR="004915AE">
        <w:rPr>
          <w:rFonts w:ascii="Arial" w:hAnsi="Arial" w:cs="Arial"/>
          <w:color w:val="222222"/>
          <w:shd w:val="clear" w:color="auto" w:fill="FFFFFF"/>
        </w:rPr>
        <w:t xml:space="preserve"> And another a totally new type of company is being acquired to gain footsteps in certain market.</w:t>
      </w:r>
    </w:p>
    <w:p w:rsidR="00085895" w:rsidRDefault="00ED1703">
      <w:pPr>
        <w:pStyle w:val="Heading2"/>
      </w:pPr>
      <w:bookmarkStart w:id="1" w:name="_Toc340506952"/>
      <w:r>
        <w:t>Highlights</w:t>
      </w:r>
      <w:bookmarkEnd w:id="1"/>
    </w:p>
    <w:p w:rsidR="00085895" w:rsidRDefault="00085895"/>
    <w:p w:rsidR="00085895" w:rsidRDefault="00ED1703">
      <w:r>
        <w:rPr>
          <w:noProof/>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419A" w:rsidRDefault="001E419A">
      <w:r>
        <w:rPr>
          <w:noProof/>
        </w:rPr>
        <w:drawing>
          <wp:inline distT="0" distB="0" distL="0" distR="0" wp14:anchorId="38F5C9D2" wp14:editId="484C582D">
            <wp:extent cx="5943600" cy="2133600"/>
            <wp:effectExtent l="0" t="0" r="0" b="0"/>
            <wp:docPr id="48" name="Chart 48"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85895" w:rsidRDefault="00ED1703">
      <w:pPr>
        <w:pStyle w:val="Heading2"/>
      </w:pPr>
      <w:bookmarkStart w:id="2" w:name="_Toc340506953"/>
      <w:r>
        <w:t>Objectives</w:t>
      </w:r>
      <w:bookmarkEnd w:id="2"/>
    </w:p>
    <w:p w:rsidR="00085895" w:rsidRPr="00042F43" w:rsidRDefault="00042F43">
      <w:pPr>
        <w:rPr>
          <w:rFonts w:ascii="Arial" w:hAnsi="Arial" w:cs="Arial"/>
        </w:rPr>
      </w:pPr>
      <w:r w:rsidRPr="00042F43">
        <w:rPr>
          <w:rFonts w:ascii="Arial" w:hAnsi="Arial" w:cs="Arial"/>
        </w:rPr>
        <w:t>Goal is to pin-point the differences between different vendors of automation product supplier or manufacturers.</w:t>
      </w:r>
    </w:p>
    <w:p w:rsidR="00085895" w:rsidRDefault="00ED1703">
      <w:pPr>
        <w:pStyle w:val="Heading2"/>
      </w:pPr>
      <w:bookmarkStart w:id="3" w:name="_Toc340506954"/>
      <w:r>
        <w:lastRenderedPageBreak/>
        <w:t>Mission Statement</w:t>
      </w:r>
      <w:bookmarkEnd w:id="3"/>
    </w:p>
    <w:p w:rsidR="00085895" w:rsidRDefault="00DF63FB">
      <w:r>
        <w:t xml:space="preserve">The information presented here are from internet from various websites. It’s compilation from many different forums, blogs, and company website as well as Q&amp;A of various platform. We </w:t>
      </w:r>
      <w:r w:rsidR="00832B7F">
        <w:t>try</w:t>
      </w:r>
      <w:r>
        <w:t xml:space="preserve"> our best to be neutral and unbiased in dealing with information.</w:t>
      </w:r>
    </w:p>
    <w:p w:rsidR="00085895" w:rsidRDefault="00ED1703">
      <w:pPr>
        <w:pStyle w:val="Heading2"/>
      </w:pPr>
      <w:bookmarkStart w:id="4" w:name="_Toc340506955"/>
      <w:r>
        <w:t>Keys to Success</w:t>
      </w:r>
      <w:bookmarkEnd w:id="4"/>
    </w:p>
    <w:p w:rsidR="00085895" w:rsidRDefault="00DE48F1">
      <w:r>
        <w:t xml:space="preserve"> To present weakness and strength of various vendors and try to find possible opportunity.</w:t>
      </w:r>
    </w:p>
    <w:p w:rsidR="00085895" w:rsidRDefault="00ED1703">
      <w:pPr>
        <w:pStyle w:val="Heading1"/>
      </w:pPr>
      <w:bookmarkStart w:id="5" w:name="_Toc340506956"/>
      <w:r>
        <w:t>Description of Business</w:t>
      </w:r>
      <w:bookmarkEnd w:id="5"/>
    </w:p>
    <w:p w:rsidR="00085895" w:rsidRDefault="00832B7F">
      <w:r>
        <w:t>RA is 2</w:t>
      </w:r>
      <w:r w:rsidRPr="00832B7F">
        <w:rPr>
          <w:vertAlign w:val="superscript"/>
        </w:rPr>
        <w:t>nd</w:t>
      </w:r>
      <w:r>
        <w:t xml:space="preserve"> most valuable company in US market just after Emerson. Globally RA is on 5</w:t>
      </w:r>
      <w:r w:rsidRPr="00832B7F">
        <w:rPr>
          <w:vertAlign w:val="superscript"/>
        </w:rPr>
        <w:t>th</w:t>
      </w:r>
      <w:r>
        <w:t xml:space="preserve"> position after Schneider Electric.</w:t>
      </w:r>
      <w:r w:rsidR="00183159">
        <w:t xml:space="preserve"> There was some </w:t>
      </w:r>
      <w:hyperlink r:id="rId13" w:history="1">
        <w:r w:rsidR="00183159" w:rsidRPr="00A25D97">
          <w:rPr>
            <w:rStyle w:val="Hyperlink"/>
          </w:rPr>
          <w:t>rumor</w:t>
        </w:r>
      </w:hyperlink>
      <w:r w:rsidR="00183159">
        <w:t xml:space="preserve"> about RA being acquired by other giant company which later found to be false.</w:t>
      </w:r>
    </w:p>
    <w:p w:rsidR="00686916" w:rsidRDefault="00686916" w:rsidP="00035A9F">
      <w:pPr>
        <w:pStyle w:val="ListParagraph"/>
        <w:numPr>
          <w:ilvl w:val="0"/>
          <w:numId w:val="4"/>
        </w:numPr>
      </w:pPr>
      <w:r>
        <w:t>RA has total employee 22000</w:t>
      </w:r>
      <w:r w:rsidR="00B90E0F">
        <w:t xml:space="preserve"> (2015)</w:t>
      </w:r>
    </w:p>
    <w:p w:rsidR="00035A9F" w:rsidRPr="00C25C15" w:rsidRDefault="00035A9F" w:rsidP="00035A9F">
      <w:pPr>
        <w:pStyle w:val="ListParagraph"/>
        <w:numPr>
          <w:ilvl w:val="0"/>
          <w:numId w:val="4"/>
        </w:numPr>
      </w:pPr>
      <w:r>
        <w:t xml:space="preserve">Schneider electric has </w:t>
      </w:r>
      <w:r w:rsidR="00DC0CDF">
        <w:t xml:space="preserve">total </w:t>
      </w:r>
      <w:r>
        <w:t xml:space="preserve">employee </w:t>
      </w:r>
      <w:r>
        <w:rPr>
          <w:rFonts w:ascii="Arial" w:hAnsi="Arial" w:cs="Arial"/>
          <w:color w:val="666666"/>
          <w:shd w:val="clear" w:color="auto" w:fill="FFFFFF"/>
        </w:rPr>
        <w:t>144,001</w:t>
      </w:r>
      <w:r w:rsidR="0047469A">
        <w:rPr>
          <w:rFonts w:ascii="Arial" w:hAnsi="Arial" w:cs="Arial"/>
          <w:color w:val="666666"/>
          <w:shd w:val="clear" w:color="auto" w:fill="FFFFFF"/>
        </w:rPr>
        <w:t xml:space="preserve"> (2016)</w:t>
      </w:r>
    </w:p>
    <w:p w:rsidR="00C25C15" w:rsidRDefault="0079551E" w:rsidP="00035A9F">
      <w:pPr>
        <w:pStyle w:val="ListParagraph"/>
        <w:numPr>
          <w:ilvl w:val="0"/>
          <w:numId w:val="4"/>
        </w:numPr>
      </w:pPr>
      <w:r>
        <w:rPr>
          <w:rFonts w:ascii="Arial" w:hAnsi="Arial" w:cs="Arial"/>
          <w:color w:val="666666"/>
          <w:shd w:val="clear" w:color="auto" w:fill="FFFFFF"/>
        </w:rPr>
        <w:t>Emerson Electric</w:t>
      </w:r>
      <w:r w:rsidR="00C25C15">
        <w:rPr>
          <w:rFonts w:ascii="Arial" w:hAnsi="Arial" w:cs="Arial"/>
          <w:color w:val="666666"/>
          <w:shd w:val="clear" w:color="auto" w:fill="FFFFFF"/>
        </w:rPr>
        <w:t xml:space="preserve"> has total</w:t>
      </w:r>
      <w:bookmarkStart w:id="6" w:name="_GoBack"/>
      <w:bookmarkEnd w:id="6"/>
      <w:r w:rsidR="00C25C15">
        <w:rPr>
          <w:rFonts w:ascii="Arial" w:hAnsi="Arial" w:cs="Arial"/>
          <w:color w:val="666666"/>
          <w:shd w:val="clear" w:color="auto" w:fill="FFFFFF"/>
        </w:rPr>
        <w:t xml:space="preserve"> employee </w:t>
      </w:r>
      <w:r w:rsidR="00D25546">
        <w:rPr>
          <w:rFonts w:ascii="Arial" w:hAnsi="Arial" w:cs="Arial"/>
          <w:color w:val="333333"/>
          <w:sz w:val="21"/>
          <w:szCs w:val="21"/>
          <w:shd w:val="clear" w:color="auto" w:fill="FFFFFF"/>
        </w:rPr>
        <w:t>111,000</w:t>
      </w:r>
      <w:r w:rsidR="00D25546">
        <w:rPr>
          <w:rFonts w:ascii="Arial" w:hAnsi="Arial" w:cs="Arial"/>
          <w:color w:val="333333"/>
          <w:sz w:val="21"/>
          <w:szCs w:val="21"/>
          <w:shd w:val="clear" w:color="auto" w:fill="FFFFFF"/>
        </w:rPr>
        <w:t xml:space="preserve"> (2015)</w:t>
      </w:r>
    </w:p>
    <w:p w:rsidR="00085895" w:rsidRDefault="00112BA9">
      <w:pPr>
        <w:pStyle w:val="Heading2"/>
      </w:pPr>
      <w:r>
        <w:t>Representative of ETIM committee</w:t>
      </w:r>
    </w:p>
    <w:p w:rsidR="00E440C6" w:rsidRPr="00E440C6" w:rsidRDefault="00E440C6" w:rsidP="00E440C6">
      <w:pPr>
        <w:rPr>
          <w:rFonts w:ascii="Arial" w:hAnsi="Arial" w:cs="Arial"/>
          <w:b/>
          <w:bCs/>
        </w:rPr>
      </w:pPr>
      <w:r w:rsidRPr="00E440C6">
        <w:rPr>
          <w:rStyle w:val="Strong"/>
          <w:rFonts w:ascii="Arial" w:hAnsi="Arial" w:cs="Arial"/>
          <w:b w:val="0"/>
          <w:bCs w:val="0"/>
          <w:color w:val="111111"/>
        </w:rPr>
        <w:t>ETIM Committee</w:t>
      </w:r>
      <w:r w:rsidRPr="00E440C6">
        <w:rPr>
          <w:rFonts w:ascii="Arial" w:hAnsi="Arial" w:cs="Arial"/>
          <w:b/>
          <w:bCs/>
          <w:color w:val="111111"/>
        </w:rPr>
        <w:t> </w:t>
      </w:r>
      <w:r w:rsidRPr="00E440C6">
        <w:rPr>
          <w:rStyle w:val="Strong"/>
          <w:rFonts w:ascii="Arial" w:hAnsi="Arial" w:cs="Arial"/>
          <w:b w:val="0"/>
          <w:bCs w:val="0"/>
          <w:color w:val="111111"/>
        </w:rPr>
        <w:t>– a team of industry subject matter experts who will volunteer their time to help create a North American adaptation of the ETIM model to our nomenclature in accordance with our NA requirements, and then develop a map between the European and North American product data standards.</w:t>
      </w:r>
    </w:p>
    <w:p w:rsidR="003034C5" w:rsidRPr="003034C5" w:rsidRDefault="003034C5" w:rsidP="003034C5">
      <w:pPr>
        <w:numPr>
          <w:ilvl w:val="0"/>
          <w:numId w:val="5"/>
        </w:numPr>
        <w:spacing w:before="100" w:beforeAutospacing="1" w:after="100" w:afterAutospacing="1" w:line="240" w:lineRule="auto"/>
        <w:rPr>
          <w:rFonts w:ascii="Arial" w:eastAsia="Times New Roman" w:hAnsi="Arial" w:cs="Arial"/>
          <w:color w:val="111111"/>
          <w:sz w:val="24"/>
          <w:szCs w:val="24"/>
          <w:lang w:val="en-IN" w:eastAsia="en-IN" w:bidi="bn-IN"/>
        </w:rPr>
      </w:pPr>
      <w:r w:rsidRPr="003034C5">
        <w:rPr>
          <w:rFonts w:ascii="Arial" w:eastAsia="Times New Roman" w:hAnsi="Arial" w:cs="Arial"/>
          <w:color w:val="111111"/>
          <w:sz w:val="24"/>
          <w:szCs w:val="24"/>
          <w:lang w:val="en-IN" w:eastAsia="en-IN" w:bidi="bn-IN"/>
        </w:rPr>
        <w:t>Rockwell Automation</w:t>
      </w:r>
    </w:p>
    <w:p w:rsidR="003034C5" w:rsidRPr="008F1822" w:rsidRDefault="003034C5" w:rsidP="003034C5">
      <w:pPr>
        <w:numPr>
          <w:ilvl w:val="0"/>
          <w:numId w:val="5"/>
        </w:numPr>
        <w:spacing w:before="100" w:beforeAutospacing="1" w:after="100" w:afterAutospacing="1" w:line="240" w:lineRule="auto"/>
        <w:rPr>
          <w:rFonts w:ascii="Arial" w:eastAsia="Times New Roman" w:hAnsi="Arial" w:cs="Arial"/>
          <w:color w:val="111111"/>
          <w:sz w:val="24"/>
          <w:szCs w:val="24"/>
          <w:lang w:val="en-IN" w:eastAsia="en-IN" w:bidi="bn-IN"/>
        </w:rPr>
      </w:pPr>
      <w:r w:rsidRPr="003034C5">
        <w:rPr>
          <w:rFonts w:ascii="Arial" w:eastAsia="Times New Roman" w:hAnsi="Arial" w:cs="Arial"/>
          <w:color w:val="111111"/>
          <w:sz w:val="24"/>
          <w:szCs w:val="24"/>
          <w:lang w:val="en-IN" w:eastAsia="en-IN" w:bidi="bn-IN"/>
        </w:rPr>
        <w:t>Schneider Electric</w:t>
      </w:r>
    </w:p>
    <w:p w:rsidR="003034C5" w:rsidRPr="003034C5" w:rsidRDefault="003034C5" w:rsidP="003034C5">
      <w:pPr>
        <w:numPr>
          <w:ilvl w:val="0"/>
          <w:numId w:val="5"/>
        </w:numPr>
        <w:spacing w:before="100" w:beforeAutospacing="1" w:after="100" w:afterAutospacing="1" w:line="240" w:lineRule="auto"/>
        <w:rPr>
          <w:rFonts w:ascii="Arial" w:eastAsia="Times New Roman" w:hAnsi="Arial" w:cs="Arial"/>
          <w:color w:val="111111"/>
          <w:sz w:val="24"/>
          <w:szCs w:val="24"/>
          <w:lang w:val="en-IN" w:eastAsia="en-IN" w:bidi="bn-IN"/>
        </w:rPr>
      </w:pPr>
      <w:r w:rsidRPr="003034C5">
        <w:rPr>
          <w:rFonts w:ascii="Arial" w:eastAsia="Times New Roman" w:hAnsi="Arial" w:cs="Arial"/>
          <w:color w:val="111111"/>
          <w:sz w:val="24"/>
          <w:szCs w:val="24"/>
          <w:lang w:val="en-IN" w:eastAsia="en-IN" w:bidi="bn-IN"/>
        </w:rPr>
        <w:t>Siemens Automation</w:t>
      </w:r>
    </w:p>
    <w:p w:rsidR="003034C5" w:rsidRPr="003034C5" w:rsidRDefault="003034C5" w:rsidP="003034C5">
      <w:pPr>
        <w:spacing w:before="100" w:beforeAutospacing="1" w:after="100" w:afterAutospacing="1" w:line="240" w:lineRule="auto"/>
        <w:ind w:left="720"/>
        <w:rPr>
          <w:rFonts w:ascii="AvenirLTStd-Book" w:eastAsia="Times New Roman" w:hAnsi="AvenirLTStd-Book" w:cs="Times New Roman"/>
          <w:color w:val="111111"/>
          <w:sz w:val="27"/>
          <w:szCs w:val="27"/>
          <w:lang w:val="en-IN" w:eastAsia="en-IN" w:bidi="bn-IN"/>
        </w:rPr>
      </w:pPr>
    </w:p>
    <w:p w:rsidR="003034C5" w:rsidRDefault="003034C5" w:rsidP="003034C5"/>
    <w:p w:rsidR="003034C5" w:rsidRDefault="003034C5"/>
    <w:p w:rsidR="00085895" w:rsidRDefault="00C25C15">
      <w:pPr>
        <w:pStyle w:val="Heading2"/>
      </w:pPr>
      <w:r>
        <w:t>Patent</w:t>
      </w:r>
    </w:p>
    <w:p w:rsidR="00085895" w:rsidRPr="003A4F01" w:rsidRDefault="00C25C15" w:rsidP="008F1822">
      <w:pPr>
        <w:pStyle w:val="NoSpacing"/>
        <w:numPr>
          <w:ilvl w:val="0"/>
          <w:numId w:val="10"/>
        </w:numPr>
        <w:rPr>
          <w:rFonts w:ascii="Arial" w:hAnsi="Arial" w:cs="Arial"/>
          <w:shd w:val="clear" w:color="auto" w:fill="FFFFFF"/>
        </w:rPr>
      </w:pPr>
      <w:r w:rsidRPr="003A4F01">
        <w:rPr>
          <w:rFonts w:ascii="Arial" w:hAnsi="Arial" w:cs="Arial"/>
          <w:shd w:val="clear" w:color="auto" w:fill="FFFFFF"/>
        </w:rPr>
        <w:t xml:space="preserve">Schneider electric has </w:t>
      </w:r>
      <w:r w:rsidRPr="003A4F01">
        <w:rPr>
          <w:rFonts w:ascii="Arial" w:hAnsi="Arial" w:cs="Arial"/>
          <w:shd w:val="clear" w:color="auto" w:fill="FFFFFF"/>
        </w:rPr>
        <w:t>20,000</w:t>
      </w:r>
      <w:r w:rsidRPr="003A4F01">
        <w:rPr>
          <w:rFonts w:ascii="Arial" w:hAnsi="Arial" w:cs="Arial"/>
          <w:shd w:val="clear" w:color="auto" w:fill="FFFFFF"/>
        </w:rPr>
        <w:t xml:space="preserve"> patents </w:t>
      </w:r>
      <w:r w:rsidRPr="003A4F01">
        <w:rPr>
          <w:rFonts w:ascii="Arial" w:hAnsi="Arial" w:cs="Arial"/>
          <w:shd w:val="clear" w:color="auto" w:fill="FFFFFF"/>
        </w:rPr>
        <w:t>either active or in application worldwide</w:t>
      </w:r>
    </w:p>
    <w:p w:rsidR="007049F9" w:rsidRPr="003A4F01" w:rsidRDefault="007049F9" w:rsidP="008F1822">
      <w:pPr>
        <w:pStyle w:val="NoSpacing"/>
        <w:numPr>
          <w:ilvl w:val="0"/>
          <w:numId w:val="10"/>
        </w:numPr>
        <w:rPr>
          <w:rFonts w:ascii="Arial" w:hAnsi="Arial" w:cs="Arial"/>
          <w:shd w:val="clear" w:color="auto" w:fill="FFFFFF"/>
        </w:rPr>
      </w:pPr>
      <w:r w:rsidRPr="003A4F01">
        <w:rPr>
          <w:rFonts w:ascii="Arial" w:hAnsi="Arial" w:cs="Arial"/>
          <w:shd w:val="clear" w:color="auto" w:fill="FFFFFF"/>
        </w:rPr>
        <w:t>Emerson has more than 2,100 patents worldwide (2015)</w:t>
      </w:r>
    </w:p>
    <w:p w:rsidR="00085895" w:rsidRDefault="00DB5733">
      <w:pPr>
        <w:pStyle w:val="Heading2"/>
      </w:pPr>
      <w:r>
        <w:t>History</w:t>
      </w:r>
    </w:p>
    <w:p w:rsidR="00085895" w:rsidRPr="00B16CA7" w:rsidRDefault="00CE69DA" w:rsidP="00B16CA7">
      <w:pPr>
        <w:pStyle w:val="NoSpacing"/>
        <w:rPr>
          <w:rFonts w:ascii="Arial" w:hAnsi="Arial" w:cs="Arial"/>
          <w:shd w:val="clear" w:color="auto" w:fill="F8F9FA"/>
        </w:rPr>
      </w:pPr>
      <w:r w:rsidRPr="00B16CA7">
        <w:rPr>
          <w:rFonts w:ascii="Arial" w:hAnsi="Arial" w:cs="Arial"/>
          <w:shd w:val="clear" w:color="auto" w:fill="F8F9FA"/>
        </w:rPr>
        <w:t xml:space="preserve">Schneider – 1836; incorporated – </w:t>
      </w:r>
      <w:r w:rsidR="00864061" w:rsidRPr="00B16CA7">
        <w:rPr>
          <w:rFonts w:ascii="Arial" w:hAnsi="Arial" w:cs="Arial"/>
          <w:shd w:val="clear" w:color="auto" w:fill="F8F9FA"/>
        </w:rPr>
        <w:t>1981;</w:t>
      </w:r>
      <w:r w:rsidRPr="00B16CA7">
        <w:rPr>
          <w:rFonts w:ascii="Arial" w:hAnsi="Arial" w:cs="Arial"/>
          <w:shd w:val="clear" w:color="auto" w:fill="F8F9FA"/>
        </w:rPr>
        <w:t xml:space="preserve"> </w:t>
      </w:r>
      <w:r w:rsidRPr="00B16CA7">
        <w:rPr>
          <w:rFonts w:ascii="Arial" w:hAnsi="Arial" w:cs="Arial"/>
          <w:shd w:val="clear" w:color="auto" w:fill="F8F9FA"/>
        </w:rPr>
        <w:t>Headquarter</w:t>
      </w:r>
      <w:r w:rsidRPr="00B16CA7">
        <w:rPr>
          <w:rFonts w:ascii="Arial" w:hAnsi="Arial" w:cs="Arial"/>
          <w:shd w:val="clear" w:color="auto" w:fill="F8F9FA"/>
        </w:rPr>
        <w:t xml:space="preserve"> </w:t>
      </w:r>
      <w:r w:rsidR="00120623" w:rsidRPr="00B16CA7">
        <w:rPr>
          <w:rFonts w:ascii="Arial" w:hAnsi="Arial" w:cs="Arial"/>
          <w:shd w:val="clear" w:color="auto" w:fill="F8F9FA"/>
        </w:rPr>
        <w:t>–</w:t>
      </w:r>
      <w:r w:rsidRPr="00B16CA7">
        <w:rPr>
          <w:rFonts w:ascii="Arial" w:hAnsi="Arial" w:cs="Arial"/>
          <w:shd w:val="clear" w:color="auto" w:fill="F8F9FA"/>
        </w:rPr>
        <w:t xml:space="preserve"> France</w:t>
      </w:r>
    </w:p>
    <w:p w:rsidR="00120623" w:rsidRDefault="00120623" w:rsidP="00B16CA7">
      <w:pPr>
        <w:pStyle w:val="NoSpacing"/>
        <w:rPr>
          <w:rFonts w:ascii="Arial" w:hAnsi="Arial" w:cs="Arial"/>
          <w:shd w:val="clear" w:color="auto" w:fill="F8F9FA"/>
        </w:rPr>
      </w:pPr>
      <w:r w:rsidRPr="00B16CA7">
        <w:rPr>
          <w:rFonts w:ascii="Arial" w:hAnsi="Arial" w:cs="Arial"/>
          <w:shd w:val="clear" w:color="auto" w:fill="F8F9FA"/>
        </w:rPr>
        <w:t xml:space="preserve">Emerson – </w:t>
      </w:r>
      <w:r w:rsidRPr="00B16CA7">
        <w:rPr>
          <w:rFonts w:ascii="Arial" w:hAnsi="Arial" w:cs="Arial"/>
          <w:color w:val="222222"/>
          <w:shd w:val="clear" w:color="auto" w:fill="FFFFFF"/>
        </w:rPr>
        <w:t>1890</w:t>
      </w:r>
      <w:r w:rsidRPr="00B16CA7">
        <w:rPr>
          <w:rFonts w:ascii="Arial" w:hAnsi="Arial" w:cs="Arial"/>
          <w:color w:val="222222"/>
          <w:shd w:val="clear" w:color="auto" w:fill="FFFFFF"/>
        </w:rPr>
        <w:t>;</w:t>
      </w:r>
      <w:r w:rsidRPr="00B16CA7">
        <w:rPr>
          <w:rFonts w:ascii="Arial" w:hAnsi="Arial" w:cs="Arial"/>
          <w:shd w:val="clear" w:color="auto" w:fill="F8F9FA"/>
        </w:rPr>
        <w:t xml:space="preserve"> </w:t>
      </w:r>
      <w:r w:rsidRPr="00B16CA7">
        <w:rPr>
          <w:rFonts w:ascii="Arial" w:hAnsi="Arial" w:cs="Arial"/>
          <w:shd w:val="clear" w:color="auto" w:fill="F8F9FA"/>
        </w:rPr>
        <w:t>Headquarter</w:t>
      </w:r>
      <w:r w:rsidRPr="00B16CA7">
        <w:rPr>
          <w:rFonts w:ascii="Arial" w:hAnsi="Arial" w:cs="Arial"/>
          <w:shd w:val="clear" w:color="auto" w:fill="F8F9FA"/>
        </w:rPr>
        <w:t>- US</w:t>
      </w:r>
    </w:p>
    <w:p w:rsidR="00B16CA7" w:rsidRPr="00B16CA7" w:rsidRDefault="00B16CA7" w:rsidP="00B16CA7">
      <w:pPr>
        <w:pStyle w:val="NoSpacing"/>
        <w:rPr>
          <w:rFonts w:ascii="Arial" w:hAnsi="Arial" w:cs="Arial"/>
        </w:rPr>
      </w:pPr>
      <w:r>
        <w:rPr>
          <w:rFonts w:ascii="Arial" w:hAnsi="Arial" w:cs="Arial"/>
          <w:shd w:val="clear" w:color="auto" w:fill="F8F9FA"/>
        </w:rPr>
        <w:t>Rockwell automation-  1903;</w:t>
      </w:r>
      <w:r w:rsidR="00F262E9">
        <w:rPr>
          <w:rFonts w:ascii="Arial" w:hAnsi="Arial" w:cs="Arial"/>
          <w:shd w:val="clear" w:color="auto" w:fill="F8F9FA"/>
        </w:rPr>
        <w:t xml:space="preserve"> US</w:t>
      </w:r>
    </w:p>
    <w:p w:rsidR="00085895" w:rsidRDefault="003A5CFC">
      <w:pPr>
        <w:pStyle w:val="Heading2"/>
      </w:pPr>
      <w:r>
        <w:t>Fortune 500</w:t>
      </w:r>
    </w:p>
    <w:p w:rsidR="00085895" w:rsidRDefault="00067580" w:rsidP="00067580">
      <w:pPr>
        <w:pStyle w:val="ListParagraph"/>
        <w:numPr>
          <w:ilvl w:val="0"/>
          <w:numId w:val="9"/>
        </w:numPr>
      </w:pPr>
      <w:r>
        <w:t>Emerson Electric</w:t>
      </w:r>
    </w:p>
    <w:p w:rsidR="00085895" w:rsidRPr="007D48E5" w:rsidRDefault="007D48E5">
      <w:pPr>
        <w:pStyle w:val="Heading2"/>
        <w:rPr>
          <w:b w:val="0"/>
          <w:bCs w:val="0"/>
        </w:rPr>
      </w:pPr>
      <w:r w:rsidRPr="007D48E5">
        <w:rPr>
          <w:rStyle w:val="Strong"/>
          <w:rFonts w:ascii="Arial" w:hAnsi="Arial" w:cs="Arial"/>
          <w:b/>
          <w:bCs/>
          <w:color w:val="333333"/>
          <w:sz w:val="21"/>
          <w:szCs w:val="21"/>
          <w:shd w:val="clear" w:color="auto" w:fill="FFFFFF"/>
        </w:rPr>
        <w:lastRenderedPageBreak/>
        <w:t>Revenue </w:t>
      </w:r>
    </w:p>
    <w:p w:rsidR="00085895" w:rsidRDefault="007D48E5" w:rsidP="007D48E5">
      <w:pPr>
        <w:pStyle w:val="ListParagraph"/>
        <w:numPr>
          <w:ilvl w:val="0"/>
          <w:numId w:val="9"/>
        </w:numPr>
      </w:pPr>
      <w:r>
        <w:rPr>
          <w:rFonts w:ascii="Arial" w:hAnsi="Arial" w:cs="Arial"/>
          <w:color w:val="333333"/>
          <w:sz w:val="21"/>
          <w:szCs w:val="21"/>
          <w:shd w:val="clear" w:color="auto" w:fill="FFFFFF"/>
        </w:rPr>
        <w:t xml:space="preserve">Emerson- </w:t>
      </w:r>
      <w:r w:rsidRPr="007D48E5">
        <w:rPr>
          <w:rFonts w:ascii="Arial" w:hAnsi="Arial" w:cs="Arial"/>
          <w:color w:val="333333"/>
          <w:sz w:val="21"/>
          <w:szCs w:val="21"/>
          <w:shd w:val="clear" w:color="auto" w:fill="FFFFFF"/>
        </w:rPr>
        <w:t>$22.3 billion (fiscal 2015) ​ </w:t>
      </w:r>
    </w:p>
    <w:p w:rsidR="00085895" w:rsidRDefault="00ED1703">
      <w:pPr>
        <w:pStyle w:val="Heading2"/>
      </w:pPr>
      <w:bookmarkStart w:id="7" w:name="_Toc340506962"/>
      <w:r>
        <w:t>Suppliers</w:t>
      </w:r>
      <w:bookmarkEnd w:id="7"/>
    </w:p>
    <w:sdt>
      <w:sdtPr>
        <w:rPr>
          <w:color w:val="4C483D" w:themeColor="text2"/>
          <w:sz w:val="20"/>
          <w:szCs w:val="20"/>
        </w:rPr>
        <w:id w:val="-113270855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46C7C22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085895" w:rsidRDefault="004A728E"/>
      </w:sdtContent>
    </w:sdt>
    <w:p w:rsidR="00085895" w:rsidRDefault="00ED1703">
      <w:pPr>
        <w:pStyle w:val="Heading2"/>
      </w:pPr>
      <w:bookmarkStart w:id="8" w:name="_Toc340506963"/>
      <w:r>
        <w:t>Service</w:t>
      </w:r>
      <w:bookmarkEnd w:id="8"/>
    </w:p>
    <w:sdt>
      <w:sdtPr>
        <w:rPr>
          <w:color w:val="4C483D" w:themeColor="text2"/>
          <w:sz w:val="20"/>
          <w:szCs w:val="20"/>
        </w:rPr>
        <w:id w:val="628210584"/>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57D0C88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085895" w:rsidRDefault="004A728E"/>
      </w:sdtContent>
    </w:sdt>
    <w:p w:rsidR="00085895" w:rsidRDefault="00ED1703">
      <w:pPr>
        <w:pStyle w:val="Heading2"/>
      </w:pPr>
      <w:bookmarkStart w:id="9" w:name="_Toc340506964"/>
      <w:r>
        <w:t>Manufacturing</w:t>
      </w:r>
      <w:bookmarkEnd w:id="9"/>
    </w:p>
    <w:p w:rsidR="00085895" w:rsidRDefault="00085895"/>
    <w:p w:rsidR="00CB28C3" w:rsidRDefault="00CB28C3" w:rsidP="00CB28C3">
      <w:pPr>
        <w:pStyle w:val="Heading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Business platforms</w:t>
      </w:r>
    </w:p>
    <w:p w:rsidR="00085895" w:rsidRPr="008814FA" w:rsidRDefault="00CB28C3" w:rsidP="008814FA">
      <w:pPr>
        <w:pStyle w:val="ListParagraph"/>
        <w:numPr>
          <w:ilvl w:val="0"/>
          <w:numId w:val="9"/>
        </w:numPr>
        <w:rPr>
          <w:rFonts w:ascii="Lucida Sans Unicode" w:hAnsi="Lucida Sans Unicode"/>
          <w:color w:val="333333"/>
          <w:shd w:val="clear" w:color="auto" w:fill="FFFFFF"/>
        </w:rPr>
      </w:pPr>
      <w:r w:rsidRPr="008814FA">
        <w:rPr>
          <w:rFonts w:ascii="Lucida Sans Unicode" w:hAnsi="Lucida Sans Unicode"/>
          <w:color w:val="333333"/>
          <w:shd w:val="clear" w:color="auto" w:fill="FFFFFF"/>
        </w:rPr>
        <w:t xml:space="preserve">Emerson- </w:t>
      </w:r>
    </w:p>
    <w:p w:rsidR="00CB28C3" w:rsidRPr="008814FA" w:rsidRDefault="00CB28C3" w:rsidP="00CB28C3">
      <w:pPr>
        <w:pStyle w:val="ListParagraph"/>
        <w:numPr>
          <w:ilvl w:val="1"/>
          <w:numId w:val="9"/>
        </w:numPr>
        <w:rPr>
          <w:rFonts w:ascii="Lucida Sans Unicode" w:hAnsi="Lucida Sans Unicode"/>
          <w:color w:val="333333"/>
          <w:shd w:val="clear" w:color="auto" w:fill="FFFFFF"/>
        </w:rPr>
      </w:pPr>
      <w:r w:rsidRPr="008814FA">
        <w:rPr>
          <w:rFonts w:ascii="Lucida Sans Unicode" w:hAnsi="Lucida Sans Unicode"/>
          <w:color w:val="333333"/>
          <w:shd w:val="clear" w:color="auto" w:fill="FFFFFF"/>
        </w:rPr>
        <w:t>Automation Solutions</w:t>
      </w:r>
    </w:p>
    <w:p w:rsidR="00CB28C3" w:rsidRPr="008814FA" w:rsidRDefault="00CB28C3" w:rsidP="00CB28C3">
      <w:pPr>
        <w:pStyle w:val="ListParagraph"/>
        <w:numPr>
          <w:ilvl w:val="1"/>
          <w:numId w:val="9"/>
        </w:numPr>
        <w:rPr>
          <w:rFonts w:ascii="Lucida Sans Unicode" w:hAnsi="Lucida Sans Unicode"/>
          <w:color w:val="333333"/>
          <w:shd w:val="clear" w:color="auto" w:fill="FFFFFF"/>
        </w:rPr>
      </w:pPr>
      <w:r w:rsidRPr="00CB28C3">
        <w:rPr>
          <w:rFonts w:ascii="Lucida Sans Unicode" w:hAnsi="Lucida Sans Unicode"/>
          <w:color w:val="333333"/>
          <w:shd w:val="clear" w:color="auto" w:fill="FFFFFF"/>
        </w:rPr>
        <w:t>Commercial &amp; Residential Solutions</w:t>
      </w:r>
    </w:p>
    <w:p w:rsidR="008814FA" w:rsidRPr="00380FA7" w:rsidRDefault="008814FA" w:rsidP="008814FA">
      <w:pPr>
        <w:pStyle w:val="ListParagraph"/>
        <w:numPr>
          <w:ilvl w:val="0"/>
          <w:numId w:val="9"/>
        </w:numPr>
        <w:rPr>
          <w:rFonts w:ascii="Lucida Sans Unicode" w:hAnsi="Lucida Sans Unicode"/>
          <w:color w:val="333333"/>
          <w:shd w:val="clear" w:color="auto" w:fill="FFFFFF"/>
        </w:rPr>
      </w:pPr>
      <w:r w:rsidRPr="00380FA7">
        <w:rPr>
          <w:rFonts w:ascii="Lucida Sans Unicode" w:hAnsi="Lucida Sans Unicode"/>
          <w:color w:val="333333"/>
          <w:shd w:val="clear" w:color="auto" w:fill="FFFFFF"/>
        </w:rPr>
        <w:t>Schneider-</w:t>
      </w:r>
    </w:p>
    <w:p w:rsidR="008814FA" w:rsidRPr="008814FA" w:rsidRDefault="008814FA" w:rsidP="008814FA">
      <w:pPr>
        <w:pStyle w:val="ListParagraph"/>
        <w:numPr>
          <w:ilvl w:val="1"/>
          <w:numId w:val="9"/>
        </w:numPr>
      </w:pPr>
      <w:r>
        <w:rPr>
          <w:rFonts w:ascii="Lucida Sans Unicode" w:hAnsi="Lucida Sans Unicode"/>
          <w:color w:val="333333"/>
          <w:shd w:val="clear" w:color="auto" w:fill="FFFFFF"/>
        </w:rPr>
        <w:t>Power Management</w:t>
      </w:r>
    </w:p>
    <w:p w:rsidR="008814FA" w:rsidRPr="0024262D" w:rsidRDefault="008814FA" w:rsidP="008814FA">
      <w:pPr>
        <w:pStyle w:val="ListParagraph"/>
        <w:numPr>
          <w:ilvl w:val="1"/>
          <w:numId w:val="9"/>
        </w:numPr>
      </w:pPr>
      <w:r>
        <w:rPr>
          <w:rFonts w:ascii="Lucida Sans Unicode" w:hAnsi="Lucida Sans Unicode"/>
          <w:color w:val="333333"/>
          <w:shd w:val="clear" w:color="auto" w:fill="FFFFFF"/>
        </w:rPr>
        <w:t>Automation systems</w:t>
      </w:r>
    </w:p>
    <w:p w:rsidR="0024262D" w:rsidRPr="0024262D" w:rsidRDefault="0024262D" w:rsidP="0024262D">
      <w:pPr>
        <w:pStyle w:val="ListParagraph"/>
        <w:numPr>
          <w:ilvl w:val="0"/>
          <w:numId w:val="9"/>
        </w:numPr>
      </w:pPr>
      <w:r>
        <w:rPr>
          <w:rFonts w:ascii="Lucida Sans Unicode" w:hAnsi="Lucida Sans Unicode"/>
          <w:color w:val="333333"/>
          <w:shd w:val="clear" w:color="auto" w:fill="FFFFFF"/>
        </w:rPr>
        <w:t>Rockwell Automation-</w:t>
      </w:r>
    </w:p>
    <w:p w:rsidR="0024262D" w:rsidRPr="0024262D" w:rsidRDefault="0024262D" w:rsidP="0024262D">
      <w:pPr>
        <w:pStyle w:val="ListParagraph"/>
        <w:numPr>
          <w:ilvl w:val="1"/>
          <w:numId w:val="9"/>
        </w:numPr>
      </w:pPr>
      <w:r>
        <w:rPr>
          <w:rFonts w:ascii="Lucida Sans Unicode" w:hAnsi="Lucida Sans Unicode"/>
          <w:color w:val="333333"/>
          <w:shd w:val="clear" w:color="auto" w:fill="FFFFFF"/>
        </w:rPr>
        <w:t>Industrial Automation</w:t>
      </w:r>
    </w:p>
    <w:p w:rsidR="0024262D" w:rsidRPr="0024262D" w:rsidRDefault="0024262D" w:rsidP="0024262D">
      <w:pPr>
        <w:pStyle w:val="ListParagraph"/>
        <w:numPr>
          <w:ilvl w:val="1"/>
          <w:numId w:val="9"/>
        </w:numPr>
      </w:pPr>
      <w:r>
        <w:rPr>
          <w:rFonts w:ascii="Lucida Sans Unicode" w:hAnsi="Lucida Sans Unicode"/>
          <w:color w:val="333333"/>
          <w:shd w:val="clear" w:color="auto" w:fill="FFFFFF"/>
        </w:rPr>
        <w:t>Electrical equipment</w:t>
      </w:r>
    </w:p>
    <w:p w:rsidR="0024262D" w:rsidRPr="00CB28C3" w:rsidRDefault="0024262D" w:rsidP="0024262D">
      <w:pPr>
        <w:pStyle w:val="ListParagraph"/>
        <w:numPr>
          <w:ilvl w:val="1"/>
          <w:numId w:val="9"/>
        </w:numPr>
      </w:pPr>
      <w:r>
        <w:rPr>
          <w:rFonts w:ascii="Lucida Sans Unicode" w:hAnsi="Lucida Sans Unicode"/>
          <w:color w:val="333333"/>
          <w:shd w:val="clear" w:color="auto" w:fill="FFFFFF"/>
        </w:rPr>
        <w:t>Safety, control &amp; information solutions</w:t>
      </w:r>
    </w:p>
    <w:p w:rsidR="00CB28C3" w:rsidRDefault="00CB28C3" w:rsidP="00CB28C3">
      <w:pPr>
        <w:pStyle w:val="ListParagraph"/>
        <w:ind w:left="1485"/>
      </w:pPr>
    </w:p>
    <w:p w:rsidR="00CB28C3" w:rsidRDefault="00CB28C3"/>
    <w:p w:rsidR="00085895" w:rsidRDefault="008814FA">
      <w:pPr>
        <w:pStyle w:val="Heading2"/>
      </w:pPr>
      <w:r>
        <w:t>Global presence</w:t>
      </w:r>
    </w:p>
    <w:p w:rsidR="00085895" w:rsidRDefault="008814FA" w:rsidP="00C6729C">
      <w:pPr>
        <w:pStyle w:val="NoSpacing"/>
        <w:rPr>
          <w:shd w:val="clear" w:color="auto" w:fill="FFFFFF"/>
        </w:rPr>
      </w:pPr>
      <w:r>
        <w:t xml:space="preserve"> </w:t>
      </w:r>
      <w:r>
        <w:rPr>
          <w:shd w:val="clear" w:color="auto" w:fill="FFFFFF"/>
        </w:rPr>
        <w:t>Emerson- manufacturing in 205 locations around the world</w:t>
      </w:r>
    </w:p>
    <w:p w:rsidR="008814FA" w:rsidRDefault="008814FA" w:rsidP="00C6729C">
      <w:pPr>
        <w:pStyle w:val="NoSpacing"/>
        <w:rPr>
          <w:shd w:val="clear" w:color="auto" w:fill="FFFFFF"/>
        </w:rPr>
      </w:pPr>
      <w:r>
        <w:rPr>
          <w:shd w:val="clear" w:color="auto" w:fill="FFFFFF"/>
        </w:rPr>
        <w:t>Schneider electric- over 100 countries</w:t>
      </w:r>
    </w:p>
    <w:p w:rsidR="00C6729C" w:rsidRDefault="00C6729C" w:rsidP="00C6729C">
      <w:pPr>
        <w:pStyle w:val="NoSpacing"/>
      </w:pPr>
      <w:r>
        <w:rPr>
          <w:shd w:val="clear" w:color="auto" w:fill="FFFFFF"/>
        </w:rPr>
        <w:t>Rockwell Automation – over 80 countries</w:t>
      </w:r>
    </w:p>
    <w:p w:rsidR="00085895" w:rsidRDefault="00ED1703">
      <w:pPr>
        <w:pStyle w:val="Heading2"/>
      </w:pPr>
      <w:bookmarkStart w:id="10" w:name="_Toc340506967"/>
      <w:r>
        <w:t>Start-Up/Acquisition Summary</w:t>
      </w:r>
      <w:bookmarkEnd w:id="10"/>
    </w:p>
    <w:p w:rsidR="00085895" w:rsidRDefault="00085895"/>
    <w:p w:rsidR="00085895" w:rsidRDefault="00ED1703">
      <w:pPr>
        <w:pStyle w:val="Heading1"/>
      </w:pPr>
      <w:bookmarkStart w:id="11" w:name="_Toc340506968"/>
      <w:r>
        <w:lastRenderedPageBreak/>
        <w:t>Marketing</w:t>
      </w:r>
      <w:bookmarkEnd w:id="11"/>
    </w:p>
    <w:sdt>
      <w:sdtPr>
        <w:rPr>
          <w:color w:val="4C483D" w:themeColor="text2"/>
          <w:sz w:val="20"/>
          <w:szCs w:val="20"/>
        </w:rPr>
        <w:id w:val="-211110829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1775509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085895" w:rsidRDefault="004A728E"/>
      </w:sdtContent>
    </w:sdt>
    <w:p w:rsidR="00085895" w:rsidRDefault="00ED1703">
      <w:pPr>
        <w:pStyle w:val="Heading2"/>
      </w:pPr>
      <w:bookmarkStart w:id="12" w:name="_Toc340506969"/>
      <w:r>
        <w:t>Market Analysis</w:t>
      </w:r>
      <w:bookmarkEnd w:id="12"/>
    </w:p>
    <w:sdt>
      <w:sdtPr>
        <w:rPr>
          <w:color w:val="4C483D" w:themeColor="text2"/>
          <w:sz w:val="20"/>
          <w:szCs w:val="20"/>
        </w:rPr>
        <w:id w:val="7650395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40A104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085895" w:rsidRDefault="004A728E"/>
      </w:sdtContent>
    </w:sdt>
    <w:p w:rsidR="00085895" w:rsidRDefault="00ED1703">
      <w:r>
        <w:rPr>
          <w:noProof/>
        </w:rPr>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5895" w:rsidRDefault="00ED1703">
      <w:pPr>
        <w:pStyle w:val="Heading2"/>
      </w:pPr>
      <w:bookmarkStart w:id="13" w:name="_Toc340506970"/>
      <w:r>
        <w:t>Market Segmentation</w:t>
      </w:r>
      <w:bookmarkEnd w:id="13"/>
    </w:p>
    <w:sdt>
      <w:sdtPr>
        <w:rPr>
          <w:color w:val="4C483D" w:themeColor="text2"/>
          <w:sz w:val="20"/>
          <w:szCs w:val="20"/>
        </w:rPr>
        <w:id w:val="128385341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004279C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lastRenderedPageBreak/>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085895" w:rsidRDefault="004A728E"/>
      </w:sdtContent>
    </w:sdt>
    <w:p w:rsidR="00085895" w:rsidRDefault="00ED1703">
      <w:r>
        <w:rPr>
          <w:noProof/>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5895" w:rsidRDefault="00ED1703">
      <w:pPr>
        <w:pStyle w:val="Heading2"/>
      </w:pPr>
      <w:bookmarkStart w:id="14" w:name="_Toc340506971"/>
      <w:r>
        <w:t>Competition</w:t>
      </w:r>
      <w:bookmarkEnd w:id="14"/>
    </w:p>
    <w:sdt>
      <w:sdtPr>
        <w:rPr>
          <w:color w:val="4C483D" w:themeColor="text2"/>
          <w:sz w:val="20"/>
          <w:szCs w:val="20"/>
        </w:rPr>
        <w:id w:val="-166230670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6B6E033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085895" w:rsidRDefault="004A728E"/>
      </w:sdtContent>
    </w:sdt>
    <w:p w:rsidR="00085895" w:rsidRDefault="00ED1703">
      <w:pPr>
        <w:pStyle w:val="Heading2"/>
      </w:pPr>
      <w:bookmarkStart w:id="15" w:name="_Toc340506972"/>
      <w:r>
        <w:t>Pricing</w:t>
      </w:r>
      <w:bookmarkEnd w:id="15"/>
    </w:p>
    <w:sdt>
      <w:sdtPr>
        <w:rPr>
          <w:color w:val="4C483D" w:themeColor="text2"/>
          <w:sz w:val="20"/>
          <w:szCs w:val="20"/>
        </w:rPr>
        <w:id w:val="1866250600"/>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14FA25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085895" w:rsidRDefault="004A728E"/>
      </w:sdtContent>
    </w:sdt>
    <w:p w:rsidR="00085895" w:rsidRDefault="00ED1703">
      <w:pPr>
        <w:pStyle w:val="Heading3"/>
      </w:pPr>
      <w:r>
        <w:lastRenderedPageBreak/>
        <w:t>Advertising and Promotion</w:t>
      </w:r>
    </w:p>
    <w:sdt>
      <w:sdtPr>
        <w:rPr>
          <w:color w:val="4C483D" w:themeColor="text2"/>
          <w:sz w:val="20"/>
          <w:szCs w:val="20"/>
        </w:rPr>
        <w:id w:val="-12593245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10E41DC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085895" w:rsidRDefault="004A728E"/>
      </w:sdtContent>
    </w:sdt>
    <w:p w:rsidR="00085895" w:rsidRDefault="00ED1703">
      <w:pPr>
        <w:pStyle w:val="Heading3"/>
      </w:pPr>
      <w:r>
        <w:t>Strategy and Implementation</w:t>
      </w:r>
    </w:p>
    <w:sdt>
      <w:sdtPr>
        <w:rPr>
          <w:color w:val="4C483D" w:themeColor="text2"/>
          <w:sz w:val="20"/>
          <w:szCs w:val="20"/>
        </w:rPr>
        <w:id w:val="86093161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54B4C2C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085895" w:rsidRDefault="004A728E"/>
      </w:sdtContent>
    </w:sdt>
    <w:p w:rsidR="00085895" w:rsidRDefault="00ED1703">
      <w:pPr>
        <w:pStyle w:val="Heading1"/>
        <w:keepNext w:val="0"/>
        <w:keepLines w:val="0"/>
        <w:pageBreakBefore/>
      </w:pPr>
      <w:bookmarkStart w:id="16" w:name="_Toc340506973"/>
      <w:r>
        <w:lastRenderedPageBreak/>
        <w:t>Appendix</w:t>
      </w:r>
      <w:bookmarkEnd w:id="16"/>
    </w:p>
    <w:p w:rsidR="00085895" w:rsidRDefault="00ED1703">
      <w:pPr>
        <w:pStyle w:val="Heading2"/>
      </w:pPr>
      <w:bookmarkStart w:id="17" w:name="_Toc340506974"/>
      <w:r>
        <w:t>Start-Up Expenses</w:t>
      </w:r>
      <w:bookmarkEnd w:id="17"/>
    </w:p>
    <w:tbl>
      <w:tblPr>
        <w:tblStyle w:val="FinancialTable"/>
        <w:tblW w:w="0" w:type="auto"/>
        <w:jc w:val="center"/>
        <w:tblLayout w:type="fixed"/>
        <w:tblLook w:val="04C0" w:firstRow="0" w:lastRow="1" w:firstColumn="1" w:lastColumn="0" w:noHBand="0" w:noVBand="1"/>
      </w:tblPr>
      <w:tblGrid>
        <w:gridCol w:w="3102"/>
        <w:gridCol w:w="3103"/>
      </w:tblGrid>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Business Licenses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Incorporation Expenses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Deposits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Bank Account</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Rent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Interior Modifications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Equipment/Machinery Required:</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3</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rPr>
                <w:i/>
                <w:iCs/>
              </w:rPr>
            </w:pPr>
            <w:r>
              <w:rPr>
                <w:i/>
                <w:iCs/>
              </w:rPr>
              <w:t>Total Equipment/Machinery</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Insurance</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Stationery/Business Cards</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Brochures</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Pre-Opening Advertising</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Opening Inventory</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r>
              <w:t>Other (list):</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1</w:t>
            </w:r>
          </w:p>
        </w:tc>
        <w:tc>
          <w:tcPr>
            <w:tcW w:w="3103" w:type="dxa"/>
          </w:tcPr>
          <w:p w:rsidR="00085895" w:rsidRDefault="00085895">
            <w:pPr>
              <w:tabs>
                <w:tab w:val="decimal" w:pos="1945"/>
              </w:tabs>
              <w:cnfStyle w:val="000000010000" w:firstRow="0" w:lastRow="0" w:firstColumn="0" w:lastColumn="0" w:oddVBand="0" w:evenVBand="0" w:oddHBand="0" w:evenHBand="1" w:firstRowFirstColumn="0" w:firstRowLastColumn="0" w:lastRowFirstColumn="0" w:lastRowLastColumn="0"/>
            </w:pPr>
          </w:p>
        </w:tc>
      </w:tr>
      <w:tr w:rsidR="00085895" w:rsidTr="00085895">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216"/>
            </w:pPr>
            <w:r>
              <w:t>Item 2</w:t>
            </w:r>
          </w:p>
        </w:tc>
        <w:tc>
          <w:tcPr>
            <w:tcW w:w="3103" w:type="dxa"/>
          </w:tcPr>
          <w:p w:rsidR="00085895" w:rsidRDefault="00085895">
            <w:pPr>
              <w:tabs>
                <w:tab w:val="decimal" w:pos="19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085895" w:rsidRDefault="00ED1703">
            <w:pPr>
              <w:ind w:left="5040" w:hanging="5040"/>
            </w:pPr>
            <w:r>
              <w:t>Total Startup Expenses</w:t>
            </w:r>
          </w:p>
        </w:tc>
        <w:tc>
          <w:tcPr>
            <w:tcW w:w="3103" w:type="dxa"/>
          </w:tcPr>
          <w:p w:rsidR="00085895" w:rsidRDefault="00085895">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085895" w:rsidRDefault="00085895">
      <w:pPr>
        <w:rPr>
          <w:color w:val="404040" w:themeColor="text1" w:themeTint="BF"/>
          <w:sz w:val="18"/>
          <w:szCs w:val="18"/>
        </w:rPr>
      </w:pPr>
    </w:p>
    <w:p w:rsidR="00085895" w:rsidRDefault="00085895">
      <w:pPr>
        <w:sectPr w:rsidR="00085895">
          <w:footerReference w:type="default" r:id="rId16"/>
          <w:pgSz w:w="12240" w:h="15840" w:code="1"/>
          <w:pgMar w:top="1080" w:right="1440" w:bottom="1080" w:left="1440" w:header="720" w:footer="720" w:gutter="0"/>
          <w:cols w:space="720"/>
          <w:docGrid w:linePitch="360"/>
        </w:sectPr>
      </w:pPr>
    </w:p>
    <w:p w:rsidR="00085895" w:rsidRDefault="00ED1703">
      <w:pPr>
        <w:pStyle w:val="Heading2"/>
      </w:pPr>
      <w:bookmarkStart w:id="18" w:name="_Toc340506975"/>
      <w:r>
        <w:lastRenderedPageBreak/>
        <w:t>Determining Start-Up Capital</w:t>
      </w:r>
      <w:bookmarkEnd w:id="18"/>
    </w:p>
    <w:sdt>
      <w:sdtPr>
        <w:rPr>
          <w:color w:val="4C483D" w:themeColor="text2"/>
          <w:sz w:val="20"/>
          <w:szCs w:val="20"/>
        </w:rPr>
        <w:id w:val="1918742035"/>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4747D81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085895" w:rsidRDefault="00ED1703">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085895" w:rsidRDefault="004A728E"/>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085895" w:rsidTr="0008589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085895"/>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Starting cash</w:t>
            </w:r>
          </w:p>
        </w:tc>
        <w:tc>
          <w:tcPr>
            <w:tcW w:w="533" w:type="pct"/>
          </w:tcPr>
          <w:p w:rsidR="00085895" w:rsidRDefault="00ED1703">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In:</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Cash Sales Paid</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Receivables</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In</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Rent</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Payroll</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ind w:left="216"/>
            </w:pPr>
            <w:r>
              <w:t>Other</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pPr>
              <w:rPr>
                <w:i/>
                <w:iCs/>
              </w:rPr>
            </w:pPr>
            <w:r>
              <w:rPr>
                <w:i/>
                <w:iCs/>
              </w:rPr>
              <w:t>Total Cash Out</w:t>
            </w: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085895" w:rsidRDefault="00085895">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Ending Balance</w:t>
            </w: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085895" w:rsidRDefault="00ED1703">
            <w:r>
              <w:t>Change (cash flow)</w:t>
            </w: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085895" w:rsidRDefault="00085895">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085895" w:rsidRDefault="00ED1703">
      <w:pPr>
        <w:pStyle w:val="Heading2"/>
        <w:keepNext w:val="0"/>
        <w:keepLines w:val="0"/>
        <w:pageBreakBefore/>
      </w:pPr>
      <w:bookmarkStart w:id="19" w:name="_Toc340506976"/>
      <w:r>
        <w:lastRenderedPageBreak/>
        <w:t>Cash Flow</w:t>
      </w:r>
      <w:bookmarkEnd w:id="19"/>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085895"/>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085895" w:rsidRDefault="00ED1703">
            <w:pPr>
              <w:cnfStyle w:val="100000000000" w:firstRow="1" w:lastRow="0" w:firstColumn="0" w:lastColumn="0" w:oddVBand="0" w:evenVBand="0" w:oddHBand="0" w:evenHBand="0" w:firstRowFirstColumn="0" w:firstRowLastColumn="0" w:lastRowFirstColumn="0" w:lastRowLastColumn="0"/>
            </w:pPr>
            <w:r>
              <w:t>Month 12</w:t>
            </w: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Starting cash</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In:</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Cash Sales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Receivables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Intake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Cash Out (expenses):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Rent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Utilities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Payroll (incl. taxes)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Benefits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Loan Payments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Travel</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Insurance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Advertising</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Professional fees</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Office supplies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Postage</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Telephone</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Internet</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ind w:left="216"/>
            </w:pPr>
            <w:r>
              <w:t>Bank fees</w:t>
            </w: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085895" w:rsidRDefault="00085895">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085895" w:rsidTr="00085895">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pPr>
              <w:rPr>
                <w:i/>
                <w:iCs/>
              </w:rPr>
            </w:pPr>
            <w:r>
              <w:rPr>
                <w:i/>
                <w:iCs/>
              </w:rPr>
              <w:t>Total Cash Outgo</w:t>
            </w: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085895" w:rsidRDefault="00085895">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085895" w:rsidRDefault="00ED1703">
            <w:r>
              <w:t>EndiNG Balance</w:t>
            </w: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085895" w:rsidRDefault="00085895">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085895" w:rsidRDefault="00085895"/>
    <w:p w:rsidR="00085895" w:rsidRDefault="00ED1703">
      <w:pPr>
        <w:pStyle w:val="Heading2"/>
        <w:keepNext w:val="0"/>
        <w:keepLines w:val="0"/>
        <w:pageBreakBefore/>
      </w:pPr>
      <w:bookmarkStart w:id="20" w:name="_Toc340506977"/>
      <w:r>
        <w:lastRenderedPageBreak/>
        <w:t>Income Projection Statement</w:t>
      </w:r>
      <w:bookmarkEnd w:id="20"/>
    </w:p>
    <w:sdt>
      <w:sdtPr>
        <w:rPr>
          <w:color w:val="4C483D" w:themeColor="text2"/>
          <w:sz w:val="20"/>
          <w:szCs w:val="20"/>
        </w:rPr>
        <w:id w:val="612020041"/>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418979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085895" w:rsidRDefault="004A728E"/>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085895" w:rsidRDefault="00085895">
            <w:pPr>
              <w:jc w:val="center"/>
              <w:rPr>
                <w:sz w:val="14"/>
              </w:rPr>
            </w:pP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Est. Net Sales  </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Cost </w:t>
            </w:r>
            <w:proofErr w:type="gramStart"/>
            <w:r>
              <w:rPr>
                <w:sz w:val="14"/>
                <w:szCs w:val="14"/>
              </w:rPr>
              <w:t>Of</w:t>
            </w:r>
            <w:proofErr w:type="gramEnd"/>
            <w:r>
              <w:rPr>
                <w:sz w:val="14"/>
                <w:szCs w:val="14"/>
              </w:rPr>
              <w:t xml:space="preserve"> Sales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Gross Profit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Controllable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Salaries/Wages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Payroll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Legal/Accounting</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Advertising</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Travel/Auto</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Dues/Subs.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Utilities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Controllable Exp.</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Fixed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Rent</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Depreciation</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Insurance</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Permits/Licenses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Loan Payments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ind w:left="216"/>
              <w:rPr>
                <w:sz w:val="14"/>
              </w:rPr>
            </w:pPr>
            <w:r>
              <w:rPr>
                <w:sz w:val="14"/>
                <w:szCs w:val="14"/>
              </w:rPr>
              <w:t>Misc.</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Fixed Expenses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i/>
                <w:iCs/>
                <w:sz w:val="14"/>
              </w:rPr>
            </w:pPr>
            <w:r>
              <w:rPr>
                <w:i/>
                <w:iCs/>
                <w:sz w:val="14"/>
                <w:szCs w:val="14"/>
              </w:rPr>
              <w:t>Total Expenses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085895" w:rsidTr="00085895">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Net Profit/Loss Before Taxes</w:t>
            </w: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085895" w:rsidRDefault="00085895">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Taxes</w:t>
            </w: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085895" w:rsidRDefault="00085895">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085895" w:rsidRDefault="00ED1703">
            <w:pPr>
              <w:rPr>
                <w:sz w:val="14"/>
              </w:rPr>
            </w:pPr>
            <w:r>
              <w:rPr>
                <w:sz w:val="14"/>
                <w:szCs w:val="14"/>
              </w:rPr>
              <w:t xml:space="preserve">Net Profit/Loss </w:t>
            </w:r>
            <w:r>
              <w:rPr>
                <w:sz w:val="14"/>
                <w:szCs w:val="14"/>
              </w:rPr>
              <w:br/>
              <w:t>After Taxes</w:t>
            </w: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085895" w:rsidRDefault="00085895">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085895" w:rsidRDefault="00085895">
      <w:pPr>
        <w:sectPr w:rsidR="00085895">
          <w:pgSz w:w="15840" w:h="12240" w:orient="landscape" w:code="1"/>
          <w:pgMar w:top="1440" w:right="1080" w:bottom="1440" w:left="1080" w:header="720" w:footer="720" w:gutter="0"/>
          <w:cols w:space="720"/>
          <w:docGrid w:linePitch="360"/>
        </w:sectPr>
      </w:pPr>
    </w:p>
    <w:p w:rsidR="00085895" w:rsidRDefault="00ED1703">
      <w:pPr>
        <w:pStyle w:val="Heading2"/>
      </w:pPr>
      <w:bookmarkStart w:id="21" w:name="_Toc340506978"/>
      <w:r>
        <w:lastRenderedPageBreak/>
        <w:t>Profit and Loss Statement</w:t>
      </w:r>
      <w:bookmarkEnd w:id="21"/>
    </w:p>
    <w:sdt>
      <w:sdtPr>
        <w:rPr>
          <w:color w:val="4C483D" w:themeColor="text2"/>
          <w:sz w:val="20"/>
          <w:szCs w:val="20"/>
        </w:rPr>
        <w:id w:val="-356734762"/>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0BC680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085895" w:rsidRDefault="004A728E"/>
      </w:sdtContent>
    </w:sdt>
    <w:p w:rsidR="00085895" w:rsidRDefault="00ED1703">
      <w:pPr>
        <w:pStyle w:val="Heading3"/>
      </w:pPr>
      <w:r>
        <w:t>Profit and Loss, Budget vs. Actual: (</w:t>
      </w:r>
      <w:sdt>
        <w:sdtPr>
          <w:id w:val="-2097851906"/>
          <w:placeholder>
            <w:docPart w:val="2ABC8E80CFB64513A4C4D94A4E4D50D8"/>
          </w:placeholder>
          <w:temporary/>
          <w:showingPlcHdr/>
          <w15:appearance w15:val="hidden"/>
          <w:text/>
        </w:sdtPr>
        <w:sdtContent>
          <w:r>
            <w:t>[Starting Month, Year]</w:t>
          </w:r>
        </w:sdtContent>
      </w:sdt>
      <w:r>
        <w:t>—</w:t>
      </w:r>
      <w:sdt>
        <w:sdtPr>
          <w:id w:val="-156775875"/>
          <w:placeholder>
            <w:docPart w:val="C7741EA51BDB4A118863AD09E1C53312"/>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085895" w:rsidRDefault="00085895">
            <w:pPr>
              <w:jc w:val="center"/>
            </w:pPr>
          </w:p>
        </w:tc>
        <w:tc>
          <w:tcPr>
            <w:tcW w:w="1250" w:type="pct"/>
            <w:vAlign w:val="bottom"/>
          </w:tcPr>
          <w:p w:rsidR="00085895" w:rsidRDefault="004A728E">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2ABC8E80CFB64513A4C4D94A4E4D50D8"/>
                </w:placeholder>
                <w:temporary/>
                <w:showingPlcHdr/>
                <w15:appearance w15:val="hidden"/>
                <w:text/>
              </w:sdtPr>
              <w:sdtContent>
                <w:r w:rsidR="00ED1703">
                  <w:t>[Starting Month, Year]</w:t>
                </w:r>
              </w:sdtContent>
            </w:sdt>
            <w:r w:rsidR="00ED1703">
              <w:t>—</w:t>
            </w:r>
            <w:sdt>
              <w:sdtPr>
                <w:id w:val="-1434432331"/>
                <w:placeholder>
                  <w:docPart w:val="C7741EA51BDB4A118863AD09E1C53312"/>
                </w:placeholder>
                <w:temporary/>
                <w:showingPlcHdr/>
                <w15:appearance w15:val="hidden"/>
                <w:text/>
              </w:sdtPr>
              <w:sdtContent>
                <w:r w:rsidR="00ED1703">
                  <w:t>[Ending Month, Year]</w:t>
                </w:r>
              </w:sdtContent>
            </w:sdt>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085895" w:rsidRDefault="00ED1703">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Income:</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Other</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Income</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Salaries/Wages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Payroll Expenses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Legal/Accounting</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Advertising</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Travel/Auto</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Dues/Subs.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Utilities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Rent</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Depreciation</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Permits/Licenses</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Loan Repayments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ind w:left="216"/>
            </w:pPr>
            <w:r>
              <w:t>Misc.</w:t>
            </w: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pPr>
              <w:rPr>
                <w:i/>
                <w:iCs/>
              </w:rPr>
            </w:pPr>
            <w:r>
              <w:rPr>
                <w:i/>
                <w:iCs/>
              </w:rPr>
              <w:t>Total Expenses</w:t>
            </w: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085895" w:rsidRDefault="00085895">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085895" w:rsidRDefault="00ED1703">
            <w:r>
              <w:t>Net Profit/Loss</w:t>
            </w: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085895" w:rsidRDefault="00085895">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085895" w:rsidRDefault="00085895"/>
    <w:p w:rsidR="00085895" w:rsidRDefault="00ED1703">
      <w:pPr>
        <w:pStyle w:val="Heading2"/>
        <w:keepNext w:val="0"/>
        <w:keepLines w:val="0"/>
        <w:pageBreakBefore/>
      </w:pPr>
      <w:bookmarkStart w:id="22" w:name="_Toc340506979"/>
      <w:r>
        <w:lastRenderedPageBreak/>
        <w:t>Balance Sheet</w:t>
      </w:r>
      <w:bookmarkEnd w:id="22"/>
    </w:p>
    <w:sdt>
      <w:sdtPr>
        <w:rPr>
          <w:color w:val="4C483D" w:themeColor="text2"/>
          <w:sz w:val="20"/>
          <w:szCs w:val="20"/>
        </w:rPr>
        <w:id w:val="403027099"/>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36A1CF1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085895" w:rsidRDefault="004A728E"/>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085895">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lastRenderedPageBreak/>
                    <w:t>Assets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144"/>
                  </w:pPr>
                  <w:r>
                    <w:t>Cash:</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Petty Cash</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Receivable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Inventory</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Short-Term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Prepaid Expense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Investment</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Fixed Assets: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Land</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Buildings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Improvements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Equipment</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Furniture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Automobiles/Vehicles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Other Assets: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1</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2</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Item 3</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085895" w:rsidTr="000858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Liabilities</w:t>
                  </w:r>
                </w:p>
              </w:tc>
              <w:tc>
                <w:tcPr>
                  <w:tcW w:w="2501" w:type="pct"/>
                </w:tcPr>
                <w:p w:rsidR="00085895" w:rsidRDefault="00085895">
                  <w:pPr>
                    <w:cnfStyle w:val="100000000000" w:firstRow="1" w:lastRow="0" w:firstColumn="0" w:lastColumn="0" w:oddVBand="0" w:evenVBand="0" w:oddHBand="0" w:evenHBand="0"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Current Liabilities:</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Accounts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Interest Payable</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Taxes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Federal Income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State Income Tax</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Self-Employment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Sales Tax (SBE)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pPr>
                    <w:ind w:left="216"/>
                  </w:pPr>
                  <w:r>
                    <w:t>Property Tax</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Payroll Accrual</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Long-Term Liabilities</w:t>
                  </w:r>
                </w:p>
              </w:tc>
              <w:tc>
                <w:tcPr>
                  <w:tcW w:w="2501" w:type="pct"/>
                </w:tcPr>
                <w:p w:rsidR="00085895" w:rsidRDefault="00085895">
                  <w:pPr>
                    <w:tabs>
                      <w:tab w:val="decimal" w:pos="1445"/>
                    </w:tabs>
                    <w:cnfStyle w:val="000000010000" w:firstRow="0" w:lastRow="0" w:firstColumn="0" w:lastColumn="0" w:oddVBand="0" w:evenVBand="0" w:oddHBand="0" w:evenHBand="1" w:firstRowFirstColumn="0" w:firstRowLastColumn="0" w:lastRowFirstColumn="0" w:lastRowLastColumn="0"/>
                  </w:pPr>
                </w:p>
              </w:tc>
            </w:tr>
            <w:tr w:rsidR="00085895" w:rsidTr="00085895">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Notes Payable</w:t>
                  </w:r>
                </w:p>
              </w:tc>
              <w:tc>
                <w:tcPr>
                  <w:tcW w:w="2501" w:type="pct"/>
                </w:tcPr>
                <w:p w:rsidR="00085895" w:rsidRDefault="00085895">
                  <w:pPr>
                    <w:tabs>
                      <w:tab w:val="decimal" w:pos="1445"/>
                    </w:tabs>
                    <w:cnfStyle w:val="000000000000" w:firstRow="0" w:lastRow="0" w:firstColumn="0" w:lastColumn="0" w:oddVBand="0" w:evenVBand="0" w:oddHBand="0" w:evenHBand="0" w:firstRowFirstColumn="0" w:firstRowLastColumn="0" w:lastRowFirstColumn="0" w:lastRowLastColumn="0"/>
                  </w:pPr>
                </w:p>
              </w:tc>
            </w:tr>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085895" w:rsidRDefault="00ED1703">
                  <w:r>
                    <w:t>Net Worth/Owner’s Equity/Retained Earnings</w:t>
                  </w:r>
                </w:p>
              </w:tc>
              <w:tc>
                <w:tcPr>
                  <w:tcW w:w="2501" w:type="pct"/>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r w:rsidR="00085895">
        <w:tc>
          <w:tcPr>
            <w:tcW w:w="4305"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Assets: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c>
          <w:tcPr>
            <w:tcW w:w="749" w:type="dxa"/>
          </w:tcPr>
          <w:p w:rsidR="00085895" w:rsidRDefault="00085895"/>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085895" w:rsidTr="0008589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085895" w:rsidRDefault="00ED1703">
                  <w:r>
                    <w:t>Total Liabilities:</w:t>
                  </w:r>
                </w:p>
              </w:tc>
              <w:tc>
                <w:tcPr>
                  <w:tcW w:w="2148" w:type="dxa"/>
                </w:tcPr>
                <w:p w:rsidR="00085895" w:rsidRDefault="00085895">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085895" w:rsidRDefault="00085895"/>
        </w:tc>
      </w:tr>
    </w:tbl>
    <w:p w:rsidR="00085895" w:rsidRDefault="00ED1703">
      <w:pPr>
        <w:pStyle w:val="Heading2"/>
      </w:pPr>
      <w:bookmarkStart w:id="23" w:name="_Toc340506980"/>
      <w:r>
        <w:t>Sales Forecast</w:t>
      </w:r>
      <w:bookmarkEnd w:id="23"/>
    </w:p>
    <w:sdt>
      <w:sdtPr>
        <w:rPr>
          <w:color w:val="4C483D" w:themeColor="text2"/>
          <w:sz w:val="20"/>
          <w:szCs w:val="20"/>
        </w:rPr>
        <w:id w:val="2028755536"/>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45C7B81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085895" w:rsidRDefault="004A728E"/>
      </w:sdtContent>
    </w:sdt>
    <w:p w:rsidR="00085895" w:rsidRDefault="00ED1703">
      <w:pPr>
        <w:pStyle w:val="Heading2"/>
      </w:pPr>
      <w:bookmarkStart w:id="24" w:name="_Toc340506981"/>
      <w:r>
        <w:t>Milestones</w:t>
      </w:r>
      <w:bookmarkEnd w:id="24"/>
    </w:p>
    <w:sdt>
      <w:sdtPr>
        <w:rPr>
          <w:color w:val="4C483D" w:themeColor="text2"/>
          <w:sz w:val="20"/>
          <w:szCs w:val="20"/>
        </w:rPr>
        <w:id w:val="-2079652407"/>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3D7B86A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085895" w:rsidRDefault="004A728E"/>
      </w:sdtContent>
    </w:sdt>
    <w:p w:rsidR="00085895" w:rsidRDefault="00ED1703">
      <w:pPr>
        <w:pStyle w:val="Heading2"/>
      </w:pPr>
      <w:bookmarkStart w:id="25" w:name="_Toc340506982"/>
      <w:r>
        <w:t>Break-Even Analysis</w:t>
      </w:r>
      <w:bookmarkEnd w:id="25"/>
    </w:p>
    <w:sdt>
      <w:sdtPr>
        <w:rPr>
          <w:color w:val="4C483D" w:themeColor="text2"/>
          <w:sz w:val="20"/>
          <w:szCs w:val="20"/>
        </w:rPr>
        <w:id w:val="716319608"/>
        <w:placeholder>
          <w:docPart w:val="90F5AFC2919544ED90B21E3A2E48EB1E"/>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ED1703">
                <w:pPr>
                  <w:pStyle w:val="Icon"/>
                </w:pPr>
                <w:r>
                  <w:rPr>
                    <w:noProof/>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w:pict>
                        <v:group w14:anchorId="64D9707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085895" w:rsidRDefault="00ED1703">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085895" w:rsidRDefault="004A728E"/>
      </w:sdtContent>
    </w:sdt>
    <w:p w:rsidR="00085895" w:rsidRDefault="00ED1703">
      <w:pPr>
        <w:pStyle w:val="Heading2"/>
      </w:pPr>
      <w:bookmarkStart w:id="26" w:name="_Toc340506983"/>
      <w:r>
        <w:t>Miscellaneous Documents</w:t>
      </w:r>
      <w:bookmarkEnd w:id="26"/>
    </w:p>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085895">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085895" w:rsidRDefault="00085895">
            <w:pPr>
              <w:pStyle w:val="Icon"/>
            </w:pPr>
          </w:p>
        </w:tc>
        <w:tc>
          <w:tcPr>
            <w:tcW w:w="4655" w:type="pct"/>
            <w:shd w:val="clear" w:color="auto" w:fill="E4E3E2" w:themeFill="background2"/>
          </w:tcPr>
          <w:p w:rsidR="00085895" w:rsidRDefault="00085895">
            <w:pPr>
              <w:pStyle w:val="TipText"/>
              <w:numPr>
                <w:ilvl w:val="0"/>
                <w:numId w:val="2"/>
              </w:numPr>
              <w:cnfStyle w:val="000000000000" w:firstRow="0" w:lastRow="0" w:firstColumn="0" w:lastColumn="0" w:oddVBand="0" w:evenVBand="0" w:oddHBand="0" w:evenHBand="0" w:firstRowFirstColumn="0" w:firstRowLastColumn="0" w:lastRowFirstColumn="0" w:lastRowLastColumn="0"/>
            </w:pPr>
          </w:p>
        </w:tc>
      </w:tr>
    </w:tbl>
    <w:p w:rsidR="00085895" w:rsidRDefault="00085895"/>
    <w:sectPr w:rsidR="0008589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249" w:rsidRDefault="00C32249">
      <w:pPr>
        <w:spacing w:after="0" w:line="240" w:lineRule="auto"/>
      </w:pPr>
      <w:r>
        <w:separator/>
      </w:r>
    </w:p>
  </w:endnote>
  <w:endnote w:type="continuationSeparator" w:id="0">
    <w:p w:rsidR="00C32249" w:rsidRDefault="00C32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venirLTStd-Book">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28E" w:rsidRDefault="004A728E">
    <w:pPr>
      <w:pStyle w:val="Footer"/>
    </w:pPr>
    <w:sdt>
      <w:sdtPr>
        <w:alias w:val="Title"/>
        <w:tag w:val=""/>
        <w:id w:val="280004402"/>
        <w:placeholder>
          <w:docPart w:val="DA0C788616474C318A6DF2E0A66428E1"/>
        </w:placeholder>
        <w:dataBinding w:prefixMappings="xmlns:ns0='http://purl.org/dc/elements/1.1/' xmlns:ns1='http://schemas.openxmlformats.org/package/2006/metadata/core-properties' " w:xpath="/ns1:coreProperties[1]/ns0:title[1]" w:storeItemID="{6C3C8BC8-F283-45AE-878A-BAB7291924A1}"/>
        <w:text/>
      </w:sdtPr>
      <w:sdtContent>
        <w:r>
          <w:t>Questioning Schneider Electric</w:t>
        </w:r>
      </w:sdtContent>
    </w:sdt>
    <w:r>
      <w:t xml:space="preserve"> - </w:t>
    </w:r>
    <w:sdt>
      <w:sdtPr>
        <w:alias w:val="Date"/>
        <w:tag w:val=""/>
        <w:id w:val="-1976370188"/>
        <w:placeholder>
          <w:docPart w:val="1A95C12A5C114C6881DE72611375C39A"/>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B90E0F">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249" w:rsidRDefault="00C32249">
      <w:pPr>
        <w:spacing w:after="0" w:line="240" w:lineRule="auto"/>
      </w:pPr>
      <w:r>
        <w:separator/>
      </w:r>
    </w:p>
  </w:footnote>
  <w:footnote w:type="continuationSeparator" w:id="0">
    <w:p w:rsidR="00C32249" w:rsidRDefault="00C322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64DC2"/>
    <w:multiLevelType w:val="hybridMultilevel"/>
    <w:tmpl w:val="9C8E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A10B2A"/>
    <w:multiLevelType w:val="multilevel"/>
    <w:tmpl w:val="00CE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41A54"/>
    <w:multiLevelType w:val="multilevel"/>
    <w:tmpl w:val="882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C43A13"/>
    <w:multiLevelType w:val="multilevel"/>
    <w:tmpl w:val="60D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3146E"/>
    <w:multiLevelType w:val="hybridMultilevel"/>
    <w:tmpl w:val="C38C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A44AAE"/>
    <w:multiLevelType w:val="multilevel"/>
    <w:tmpl w:val="626E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92A71"/>
    <w:multiLevelType w:val="hybridMultilevel"/>
    <w:tmpl w:val="B5D41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173FF6"/>
    <w:multiLevelType w:val="hybridMultilevel"/>
    <w:tmpl w:val="3698C984"/>
    <w:lvl w:ilvl="0" w:tplc="40090001">
      <w:start w:val="1"/>
      <w:numFmt w:val="bullet"/>
      <w:lvlText w:val=""/>
      <w:lvlJc w:val="left"/>
      <w:pPr>
        <w:ind w:left="765" w:hanging="360"/>
      </w:pPr>
      <w:rPr>
        <w:rFonts w:ascii="Symbol" w:hAnsi="Symbol"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8"/>
  </w:num>
  <w:num w:numId="2">
    <w:abstractNumId w:val="3"/>
  </w:num>
  <w:num w:numId="3">
    <w:abstractNumId w:val="5"/>
  </w:num>
  <w:num w:numId="4">
    <w:abstractNumId w:val="9"/>
  </w:num>
  <w:num w:numId="5">
    <w:abstractNumId w:val="6"/>
  </w:num>
  <w:num w:numId="6">
    <w:abstractNumId w:val="7"/>
  </w:num>
  <w:num w:numId="7">
    <w:abstractNumId w:val="1"/>
  </w:num>
  <w:num w:numId="8">
    <w:abstractNumId w:val="2"/>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9A"/>
    <w:rsid w:val="00035A9F"/>
    <w:rsid w:val="00042F43"/>
    <w:rsid w:val="00067580"/>
    <w:rsid w:val="00085895"/>
    <w:rsid w:val="00112BA9"/>
    <w:rsid w:val="00120623"/>
    <w:rsid w:val="00120E6F"/>
    <w:rsid w:val="00140CC4"/>
    <w:rsid w:val="00183159"/>
    <w:rsid w:val="001E419A"/>
    <w:rsid w:val="00206B09"/>
    <w:rsid w:val="0024262D"/>
    <w:rsid w:val="002646F0"/>
    <w:rsid w:val="003034C5"/>
    <w:rsid w:val="003410CC"/>
    <w:rsid w:val="00380FA7"/>
    <w:rsid w:val="003A4F01"/>
    <w:rsid w:val="003A5CFC"/>
    <w:rsid w:val="0047469A"/>
    <w:rsid w:val="004915AE"/>
    <w:rsid w:val="004A728E"/>
    <w:rsid w:val="005559DF"/>
    <w:rsid w:val="005E1834"/>
    <w:rsid w:val="00651A5E"/>
    <w:rsid w:val="00686916"/>
    <w:rsid w:val="007049F9"/>
    <w:rsid w:val="0079551E"/>
    <w:rsid w:val="007D48E5"/>
    <w:rsid w:val="00832B7F"/>
    <w:rsid w:val="00864061"/>
    <w:rsid w:val="008814FA"/>
    <w:rsid w:val="008A0A19"/>
    <w:rsid w:val="008F1822"/>
    <w:rsid w:val="00A16164"/>
    <w:rsid w:val="00A25D97"/>
    <w:rsid w:val="00A51DBC"/>
    <w:rsid w:val="00AE32D9"/>
    <w:rsid w:val="00B16CA7"/>
    <w:rsid w:val="00B90E0F"/>
    <w:rsid w:val="00B927D7"/>
    <w:rsid w:val="00BA379A"/>
    <w:rsid w:val="00BE0752"/>
    <w:rsid w:val="00C25C15"/>
    <w:rsid w:val="00C32249"/>
    <w:rsid w:val="00C6729C"/>
    <w:rsid w:val="00C83075"/>
    <w:rsid w:val="00CB28C3"/>
    <w:rsid w:val="00CE69DA"/>
    <w:rsid w:val="00D25546"/>
    <w:rsid w:val="00D85E60"/>
    <w:rsid w:val="00DB5733"/>
    <w:rsid w:val="00DC0CDF"/>
    <w:rsid w:val="00DE48F1"/>
    <w:rsid w:val="00DF63FB"/>
    <w:rsid w:val="00E440C6"/>
    <w:rsid w:val="00EB1EB7"/>
    <w:rsid w:val="00ED1703"/>
    <w:rsid w:val="00ED6FCA"/>
    <w:rsid w:val="00F262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B9E99F6"/>
  <w15:chartTrackingRefBased/>
  <w15:docId w15:val="{3AE54CA4-B548-4FC3-B088-1788FDD1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styleId="Mention">
    <w:name w:val="Mention"/>
    <w:basedOn w:val="DefaultParagraphFont"/>
    <w:uiPriority w:val="99"/>
    <w:semiHidden/>
    <w:unhideWhenUsed/>
    <w:rsid w:val="00A25D97"/>
    <w:rPr>
      <w:color w:val="2B579A"/>
      <w:shd w:val="clear" w:color="auto" w:fill="E6E6E6"/>
    </w:rPr>
  </w:style>
  <w:style w:type="paragraph" w:styleId="ListParagraph">
    <w:name w:val="List Paragraph"/>
    <w:basedOn w:val="Normal"/>
    <w:uiPriority w:val="34"/>
    <w:unhideWhenUsed/>
    <w:qFormat/>
    <w:rsid w:val="00035A9F"/>
    <w:pPr>
      <w:ind w:left="720"/>
      <w:contextualSpacing/>
    </w:pPr>
  </w:style>
  <w:style w:type="character" w:styleId="Strong">
    <w:name w:val="Strong"/>
    <w:basedOn w:val="DefaultParagraphFont"/>
    <w:uiPriority w:val="22"/>
    <w:qFormat/>
    <w:rsid w:val="00E440C6"/>
    <w:rPr>
      <w:b/>
      <w:bCs/>
    </w:rPr>
  </w:style>
  <w:style w:type="character" w:customStyle="1" w:styleId="mw-headline">
    <w:name w:val="mw-headline"/>
    <w:basedOn w:val="DefaultParagraphFont"/>
    <w:rsid w:val="00CB2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2778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98690986">
      <w:bodyDiv w:val="1"/>
      <w:marLeft w:val="0"/>
      <w:marRight w:val="0"/>
      <w:marTop w:val="0"/>
      <w:marBottom w:val="0"/>
      <w:divBdr>
        <w:top w:val="none" w:sz="0" w:space="0" w:color="auto"/>
        <w:left w:val="none" w:sz="0" w:space="0" w:color="auto"/>
        <w:bottom w:val="none" w:sz="0" w:space="0" w:color="auto"/>
        <w:right w:val="none" w:sz="0" w:space="0" w:color="auto"/>
      </w:divBdr>
    </w:div>
    <w:div w:id="1562909908">
      <w:bodyDiv w:val="1"/>
      <w:marLeft w:val="0"/>
      <w:marRight w:val="0"/>
      <w:marTop w:val="0"/>
      <w:marBottom w:val="0"/>
      <w:divBdr>
        <w:top w:val="none" w:sz="0" w:space="0" w:color="auto"/>
        <w:left w:val="none" w:sz="0" w:space="0" w:color="auto"/>
        <w:bottom w:val="none" w:sz="0" w:space="0" w:color="auto"/>
        <w:right w:val="none" w:sz="0" w:space="0" w:color="auto"/>
      </w:divBdr>
    </w:div>
    <w:div w:id="1773938078">
      <w:bodyDiv w:val="1"/>
      <w:marLeft w:val="0"/>
      <w:marRight w:val="0"/>
      <w:marTop w:val="0"/>
      <w:marBottom w:val="0"/>
      <w:divBdr>
        <w:top w:val="none" w:sz="0" w:space="0" w:color="auto"/>
        <w:left w:val="none" w:sz="0" w:space="0" w:color="auto"/>
        <w:bottom w:val="none" w:sz="0" w:space="0" w:color="auto"/>
        <w:right w:val="none" w:sz="0" w:space="0" w:color="auto"/>
      </w:divBdr>
    </w:div>
    <w:div w:id="18080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rivesncontrols.com/news/fullstory.php/aid/5251/Schneider_denies_that_it_is_looking_to_buy_Rockwell.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chart" Target="charts/chart4.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irul%20Basar\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Emerson</c:v>
                </c:pt>
              </c:strCache>
            </c:strRef>
          </c:tx>
          <c:spPr>
            <a:solidFill>
              <a:schemeClr val="accent1"/>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3.4</c:v>
                </c:pt>
              </c:numCache>
            </c:numRef>
          </c:val>
          <c:extLst>
            <c:ext xmlns:c16="http://schemas.microsoft.com/office/drawing/2014/chart" uri="{C3380CC4-5D6E-409C-BE32-E72D297353CC}">
              <c16:uniqueId val="{00000000-7999-48FD-9695-8E3FC647DC1C}"/>
            </c:ext>
          </c:extLst>
        </c:ser>
        <c:ser>
          <c:idx val="1"/>
          <c:order val="1"/>
          <c:tx>
            <c:strRef>
              <c:f>Sheet1!$C$1</c:f>
              <c:strCache>
                <c:ptCount val="1"/>
                <c:pt idx="0">
                  <c:v>RA</c:v>
                </c:pt>
              </c:strCache>
            </c:strRef>
          </c:tx>
          <c:spPr>
            <a:solidFill>
              <a:schemeClr val="accent2"/>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3.2</c:v>
                </c:pt>
              </c:numCache>
            </c:numRef>
          </c:val>
          <c:extLst>
            <c:ext xmlns:c16="http://schemas.microsoft.com/office/drawing/2014/chart" uri="{C3380CC4-5D6E-409C-BE32-E72D297353CC}">
              <c16:uniqueId val="{00000001-7999-48FD-9695-8E3FC647DC1C}"/>
            </c:ext>
          </c:extLst>
        </c:ser>
        <c:ser>
          <c:idx val="2"/>
          <c:order val="2"/>
          <c:tx>
            <c:strRef>
              <c:f>Sheet1!$D$1</c:f>
              <c:strCache>
                <c:ptCount val="1"/>
                <c:pt idx="0">
                  <c:v>ABB</c:v>
                </c:pt>
              </c:strCache>
            </c:strRef>
          </c:tx>
          <c:spPr>
            <a:solidFill>
              <a:schemeClr val="accent3"/>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2</c:v>
                </c:pt>
              </c:numCache>
            </c:numRef>
          </c:val>
          <c:extLst>
            <c:ext xmlns:c16="http://schemas.microsoft.com/office/drawing/2014/chart" uri="{C3380CC4-5D6E-409C-BE32-E72D297353CC}">
              <c16:uniqueId val="{00000002-7999-48FD-9695-8E3FC647DC1C}"/>
            </c:ext>
          </c:extLst>
        </c:ser>
        <c:ser>
          <c:idx val="3"/>
          <c:order val="3"/>
          <c:tx>
            <c:strRef>
              <c:f>Sheet1!$E$1</c:f>
              <c:strCache>
                <c:ptCount val="1"/>
                <c:pt idx="0">
                  <c:v>Fortive</c:v>
                </c:pt>
              </c:strCache>
            </c:strRef>
          </c:tx>
          <c:spPr>
            <a:solidFill>
              <a:schemeClr val="accent4"/>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1.8</c:v>
                </c:pt>
              </c:numCache>
            </c:numRef>
          </c:val>
          <c:extLst>
            <c:ext xmlns:c16="http://schemas.microsoft.com/office/drawing/2014/chart" uri="{C3380CC4-5D6E-409C-BE32-E72D297353CC}">
              <c16:uniqueId val="{00000000-9CE9-4948-9979-A05095D0D892}"/>
            </c:ext>
          </c:extLst>
        </c:ser>
        <c:ser>
          <c:idx val="4"/>
          <c:order val="4"/>
          <c:tx>
            <c:strRef>
              <c:f>Sheet1!$F$1</c:f>
              <c:strCache>
                <c:ptCount val="1"/>
                <c:pt idx="0">
                  <c:v>Schneider</c:v>
                </c:pt>
              </c:strCache>
            </c:strRef>
          </c:tx>
          <c:spPr>
            <a:solidFill>
              <a:schemeClr val="accent5"/>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1.6</c:v>
                </c:pt>
              </c:numCache>
            </c:numRef>
          </c:val>
          <c:extLst>
            <c:ext xmlns:c16="http://schemas.microsoft.com/office/drawing/2014/chart" uri="{C3380CC4-5D6E-409C-BE32-E72D297353CC}">
              <c16:uniqueId val="{00000001-9CE9-4948-9979-A05095D0D892}"/>
            </c:ext>
          </c:extLst>
        </c:ser>
        <c:ser>
          <c:idx val="5"/>
          <c:order val="5"/>
          <c:tx>
            <c:strRef>
              <c:f>Sheet1!$G$1</c:f>
              <c:strCache>
                <c:ptCount val="1"/>
                <c:pt idx="0">
                  <c:v>GE</c:v>
                </c:pt>
              </c:strCache>
            </c:strRef>
          </c:tx>
          <c:spPr>
            <a:solidFill>
              <a:schemeClr val="accent6"/>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1.3</c:v>
                </c:pt>
              </c:numCache>
            </c:numRef>
          </c:val>
          <c:extLst>
            <c:ext xmlns:c16="http://schemas.microsoft.com/office/drawing/2014/chart" uri="{C3380CC4-5D6E-409C-BE32-E72D297353CC}">
              <c16:uniqueId val="{00000002-9CE9-4948-9979-A05095D0D892}"/>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 Global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Siemens</c:v>
                </c:pt>
              </c:strCache>
            </c:strRef>
          </c:tx>
          <c:spPr>
            <a:solidFill>
              <a:schemeClr val="accent1"/>
            </a:solidFill>
            <a:ln>
              <a:noFill/>
            </a:ln>
            <a:effectLst/>
          </c:spPr>
          <c:invertIfNegative val="0"/>
          <c:cat>
            <c:strRef>
              <c:f>Sheet1!$A$2:$A$5</c:f>
              <c:strCache>
                <c:ptCount val="1"/>
                <c:pt idx="0">
                  <c:v>US</c:v>
                </c:pt>
              </c:strCache>
            </c:strRef>
          </c:cat>
          <c:val>
            <c:numRef>
              <c:f>Sheet1!$B$2:$B$5</c:f>
              <c:numCache>
                <c:formatCode>General</c:formatCode>
                <c:ptCount val="4"/>
                <c:pt idx="0" formatCode="&quot;$&quot;#,##0.00_);[Red]\(&quot;$&quot;#,##0.00\)">
                  <c:v>11.2</c:v>
                </c:pt>
              </c:numCache>
            </c:numRef>
          </c:val>
          <c:extLst>
            <c:ext xmlns:c16="http://schemas.microsoft.com/office/drawing/2014/chart" uri="{C3380CC4-5D6E-409C-BE32-E72D297353CC}">
              <c16:uniqueId val="{00000000-A015-4E53-BE41-5FEA867F3075}"/>
            </c:ext>
          </c:extLst>
        </c:ser>
        <c:ser>
          <c:idx val="1"/>
          <c:order val="1"/>
          <c:tx>
            <c:strRef>
              <c:f>Sheet1!$C$1</c:f>
              <c:strCache>
                <c:ptCount val="1"/>
                <c:pt idx="0">
                  <c:v>ABB</c:v>
                </c:pt>
              </c:strCache>
            </c:strRef>
          </c:tx>
          <c:spPr>
            <a:solidFill>
              <a:schemeClr val="accent2"/>
            </a:solidFill>
            <a:ln>
              <a:noFill/>
            </a:ln>
            <a:effectLst/>
          </c:spPr>
          <c:invertIfNegative val="0"/>
          <c:cat>
            <c:strRef>
              <c:f>Sheet1!$A$2:$A$5</c:f>
              <c:strCache>
                <c:ptCount val="1"/>
                <c:pt idx="0">
                  <c:v>US</c:v>
                </c:pt>
              </c:strCache>
            </c:strRef>
          </c:cat>
          <c:val>
            <c:numRef>
              <c:f>Sheet1!$C$2:$C$5</c:f>
              <c:numCache>
                <c:formatCode>General</c:formatCode>
                <c:ptCount val="4"/>
                <c:pt idx="0" formatCode="&quot;$&quot;#,##0.00_);[Red]\(&quot;$&quot;#,##0.00\)">
                  <c:v>8.8000000000000007</c:v>
                </c:pt>
              </c:numCache>
            </c:numRef>
          </c:val>
          <c:extLst>
            <c:ext xmlns:c16="http://schemas.microsoft.com/office/drawing/2014/chart" uri="{C3380CC4-5D6E-409C-BE32-E72D297353CC}">
              <c16:uniqueId val="{00000001-A015-4E53-BE41-5FEA867F3075}"/>
            </c:ext>
          </c:extLst>
        </c:ser>
        <c:ser>
          <c:idx val="2"/>
          <c:order val="2"/>
          <c:tx>
            <c:strRef>
              <c:f>Sheet1!$D$1</c:f>
              <c:strCache>
                <c:ptCount val="1"/>
                <c:pt idx="0">
                  <c:v>Emerson</c:v>
                </c:pt>
              </c:strCache>
            </c:strRef>
          </c:tx>
          <c:spPr>
            <a:solidFill>
              <a:schemeClr val="accent3"/>
            </a:solidFill>
            <a:ln>
              <a:noFill/>
            </a:ln>
            <a:effectLst/>
          </c:spPr>
          <c:invertIfNegative val="0"/>
          <c:cat>
            <c:strRef>
              <c:f>Sheet1!$A$2:$A$5</c:f>
              <c:strCache>
                <c:ptCount val="1"/>
                <c:pt idx="0">
                  <c:v>US</c:v>
                </c:pt>
              </c:strCache>
            </c:strRef>
          </c:cat>
          <c:val>
            <c:numRef>
              <c:f>Sheet1!$D$2:$D$5</c:f>
              <c:numCache>
                <c:formatCode>General</c:formatCode>
                <c:ptCount val="4"/>
                <c:pt idx="0" formatCode="&quot;$&quot;#,##0.00_);[Red]\(&quot;$&quot;#,##0.00\)">
                  <c:v>7.9</c:v>
                </c:pt>
              </c:numCache>
            </c:numRef>
          </c:val>
          <c:extLst>
            <c:ext xmlns:c16="http://schemas.microsoft.com/office/drawing/2014/chart" uri="{C3380CC4-5D6E-409C-BE32-E72D297353CC}">
              <c16:uniqueId val="{00000002-A015-4E53-BE41-5FEA867F3075}"/>
            </c:ext>
          </c:extLst>
        </c:ser>
        <c:ser>
          <c:idx val="3"/>
          <c:order val="3"/>
          <c:tx>
            <c:strRef>
              <c:f>Sheet1!$E$1</c:f>
              <c:strCache>
                <c:ptCount val="1"/>
                <c:pt idx="0">
                  <c:v>Schneider</c:v>
                </c:pt>
              </c:strCache>
            </c:strRef>
          </c:tx>
          <c:spPr>
            <a:solidFill>
              <a:schemeClr val="accent4"/>
            </a:solidFill>
            <a:ln>
              <a:noFill/>
            </a:ln>
            <a:effectLst/>
          </c:spPr>
          <c:invertIfNegative val="0"/>
          <c:cat>
            <c:strRef>
              <c:f>Sheet1!$A$2:$A$5</c:f>
              <c:strCache>
                <c:ptCount val="1"/>
                <c:pt idx="0">
                  <c:v>US</c:v>
                </c:pt>
              </c:strCache>
            </c:strRef>
          </c:cat>
          <c:val>
            <c:numRef>
              <c:f>Sheet1!$E$2:$E$5</c:f>
              <c:numCache>
                <c:formatCode>General</c:formatCode>
                <c:ptCount val="4"/>
                <c:pt idx="0" formatCode="&quot;$&quot;#,##0.00_);[Red]\(&quot;$&quot;#,##0.00\)">
                  <c:v>6</c:v>
                </c:pt>
              </c:numCache>
            </c:numRef>
          </c:val>
          <c:extLst>
            <c:ext xmlns:c16="http://schemas.microsoft.com/office/drawing/2014/chart" uri="{C3380CC4-5D6E-409C-BE32-E72D297353CC}">
              <c16:uniqueId val="{00000003-A015-4E53-BE41-5FEA867F3075}"/>
            </c:ext>
          </c:extLst>
        </c:ser>
        <c:ser>
          <c:idx val="4"/>
          <c:order val="4"/>
          <c:tx>
            <c:strRef>
              <c:f>Sheet1!$F$1</c:f>
              <c:strCache>
                <c:ptCount val="1"/>
                <c:pt idx="0">
                  <c:v>RA</c:v>
                </c:pt>
              </c:strCache>
            </c:strRef>
          </c:tx>
          <c:spPr>
            <a:solidFill>
              <a:schemeClr val="accent5"/>
            </a:solidFill>
            <a:ln>
              <a:noFill/>
            </a:ln>
            <a:effectLst/>
          </c:spPr>
          <c:invertIfNegative val="0"/>
          <c:cat>
            <c:strRef>
              <c:f>Sheet1!$A$2:$A$5</c:f>
              <c:strCache>
                <c:ptCount val="1"/>
                <c:pt idx="0">
                  <c:v>US</c:v>
                </c:pt>
              </c:strCache>
            </c:strRef>
          </c:cat>
          <c:val>
            <c:numRef>
              <c:f>Sheet1!$F$2:$F$5</c:f>
              <c:numCache>
                <c:formatCode>General</c:formatCode>
                <c:ptCount val="4"/>
                <c:pt idx="0" formatCode="&quot;$&quot;#,##0.00_);[Red]\(&quot;$&quot;#,##0.00\)">
                  <c:v>5.6</c:v>
                </c:pt>
              </c:numCache>
            </c:numRef>
          </c:val>
          <c:extLst>
            <c:ext xmlns:c16="http://schemas.microsoft.com/office/drawing/2014/chart" uri="{C3380CC4-5D6E-409C-BE32-E72D297353CC}">
              <c16:uniqueId val="{00000004-A015-4E53-BE41-5FEA867F3075}"/>
            </c:ext>
          </c:extLst>
        </c:ser>
        <c:ser>
          <c:idx val="5"/>
          <c:order val="5"/>
          <c:tx>
            <c:strRef>
              <c:f>Sheet1!$G$1</c:f>
              <c:strCache>
                <c:ptCount val="1"/>
                <c:pt idx="0">
                  <c:v>Mitsubishi</c:v>
                </c:pt>
              </c:strCache>
            </c:strRef>
          </c:tx>
          <c:spPr>
            <a:solidFill>
              <a:schemeClr val="accent6"/>
            </a:solidFill>
            <a:ln>
              <a:noFill/>
            </a:ln>
            <a:effectLst/>
          </c:spPr>
          <c:invertIfNegative val="0"/>
          <c:cat>
            <c:strRef>
              <c:f>Sheet1!$A$2:$A$5</c:f>
              <c:strCache>
                <c:ptCount val="1"/>
                <c:pt idx="0">
                  <c:v>US</c:v>
                </c:pt>
              </c:strCache>
            </c:strRef>
          </c:cat>
          <c:val>
            <c:numRef>
              <c:f>Sheet1!$G$2:$G$5</c:f>
              <c:numCache>
                <c:formatCode>General</c:formatCode>
                <c:ptCount val="4"/>
                <c:pt idx="0" formatCode="&quot;$&quot;#,##0.00_);[Red]\(&quot;$&quot;#,##0.00\)">
                  <c:v>3.6</c:v>
                </c:pt>
              </c:numCache>
            </c:numRef>
          </c:val>
          <c:extLst>
            <c:ext xmlns:c16="http://schemas.microsoft.com/office/drawing/2014/chart" uri="{C3380CC4-5D6E-409C-BE32-E72D297353CC}">
              <c16:uniqueId val="{00000005-A015-4E53-BE41-5FEA867F3075}"/>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55823070193149"/>
          <c:h val="0.572275028121484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9526-4A54-89E1-555CE5961BA0}"/>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9526-4A54-89E1-555CE5961BA0}"/>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9526-4A54-89E1-555CE5961BA0}"/>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A580-4A7D-BAB1-278B14A03D43}"/>
              </c:ext>
            </c:extLst>
          </c:dPt>
          <c:dPt>
            <c:idx val="1"/>
            <c:bubble3D val="0"/>
            <c:spPr>
              <a:solidFill>
                <a:schemeClr val="accent1"/>
              </a:solidFill>
              <a:ln>
                <a:noFill/>
              </a:ln>
              <a:effectLst/>
            </c:spPr>
            <c:extLst>
              <c:ext xmlns:c16="http://schemas.microsoft.com/office/drawing/2014/chart" uri="{C3380CC4-5D6E-409C-BE32-E72D297353CC}">
                <c16:uniqueId val="{00000003-A580-4A7D-BAB1-278B14A03D43}"/>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A580-4A7D-BAB1-278B14A03D43}"/>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A580-4A7D-BAB1-278B14A03D43}"/>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A580-4A7D-BAB1-278B14A03D43}"/>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A580-4A7D-BAB1-278B14A03D4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A580-4A7D-BAB1-278B14A03D43}"/>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F5AFC2919544ED90B21E3A2E48EB1E"/>
        <w:category>
          <w:name w:val="General"/>
          <w:gallery w:val="placeholder"/>
        </w:category>
        <w:types>
          <w:type w:val="bbPlcHdr"/>
        </w:types>
        <w:behaviors>
          <w:behavior w:val="content"/>
        </w:behaviors>
        <w:guid w:val="{05F7CAB7-5A19-440F-98F7-B20709ED546B}"/>
      </w:docPartPr>
      <w:docPartBody>
        <w:p w:rsidR="00311DE9" w:rsidRDefault="005C39B7">
          <w:pPr>
            <w:pStyle w:val="90F5AFC2919544ED90B21E3A2E48EB1E"/>
          </w:pPr>
          <w:r>
            <w:rPr>
              <w:rStyle w:val="PlaceholderText"/>
            </w:rPr>
            <w:t>Click here to enter text.</w:t>
          </w:r>
        </w:p>
      </w:docPartBody>
    </w:docPart>
    <w:docPart>
      <w:docPartPr>
        <w:name w:val="2ABC8E80CFB64513A4C4D94A4E4D50D8"/>
        <w:category>
          <w:name w:val="General"/>
          <w:gallery w:val="placeholder"/>
        </w:category>
        <w:types>
          <w:type w:val="bbPlcHdr"/>
        </w:types>
        <w:behaviors>
          <w:behavior w:val="content"/>
        </w:behaviors>
        <w:guid w:val="{D53FE607-613D-4E0D-A601-122C60850ED8}"/>
      </w:docPartPr>
      <w:docPartBody>
        <w:p w:rsidR="00311DE9" w:rsidRDefault="005C39B7">
          <w:pPr>
            <w:pStyle w:val="2ABC8E80CFB64513A4C4D94A4E4D50D8"/>
          </w:pPr>
          <w:r>
            <w:t>[Starting Month, Year]</w:t>
          </w:r>
        </w:p>
      </w:docPartBody>
    </w:docPart>
    <w:docPart>
      <w:docPartPr>
        <w:name w:val="C7741EA51BDB4A118863AD09E1C53312"/>
        <w:category>
          <w:name w:val="General"/>
          <w:gallery w:val="placeholder"/>
        </w:category>
        <w:types>
          <w:type w:val="bbPlcHdr"/>
        </w:types>
        <w:behaviors>
          <w:behavior w:val="content"/>
        </w:behaviors>
        <w:guid w:val="{6092500F-7211-4326-9574-604A10FA94C4}"/>
      </w:docPartPr>
      <w:docPartBody>
        <w:p w:rsidR="00311DE9" w:rsidRDefault="005C39B7">
          <w:pPr>
            <w:pStyle w:val="C7741EA51BDB4A118863AD09E1C53312"/>
          </w:pPr>
          <w:r>
            <w:t>[Ending Month, Year]</w:t>
          </w:r>
        </w:p>
      </w:docPartBody>
    </w:docPart>
    <w:docPart>
      <w:docPartPr>
        <w:name w:val="7C03DC26E923441CA8CBD53F5454561C"/>
        <w:category>
          <w:name w:val="General"/>
          <w:gallery w:val="placeholder"/>
        </w:category>
        <w:types>
          <w:type w:val="bbPlcHdr"/>
        </w:types>
        <w:behaviors>
          <w:behavior w:val="content"/>
        </w:behaviors>
        <w:guid w:val="{70594CD5-39BF-4725-99EF-0CA0D6DDCA8D}"/>
      </w:docPartPr>
      <w:docPartBody>
        <w:p w:rsidR="00311DE9" w:rsidRDefault="005C39B7">
          <w:pPr>
            <w:pStyle w:val="7C03DC26E923441CA8CBD53F5454561C"/>
          </w:pPr>
          <w:r>
            <w:t>[Street Address]</w:t>
          </w:r>
          <w:r>
            <w:br/>
            <w:t>[City, ST ZIP Code]</w:t>
          </w:r>
        </w:p>
      </w:docPartBody>
    </w:docPart>
    <w:docPart>
      <w:docPartPr>
        <w:name w:val="CCF7597FE0FE4116AC3592C7126B8416"/>
        <w:category>
          <w:name w:val="General"/>
          <w:gallery w:val="placeholder"/>
        </w:category>
        <w:types>
          <w:type w:val="bbPlcHdr"/>
        </w:types>
        <w:behaviors>
          <w:behavior w:val="content"/>
        </w:behaviors>
        <w:guid w:val="{15714883-E858-434B-9BC4-A58DDD1201AC}"/>
      </w:docPartPr>
      <w:docPartBody>
        <w:p w:rsidR="00311DE9" w:rsidRDefault="005C39B7">
          <w:pPr>
            <w:pStyle w:val="CCF7597FE0FE4116AC3592C7126B8416"/>
          </w:pPr>
          <w:r>
            <w:t>[Telephone]</w:t>
          </w:r>
        </w:p>
      </w:docPartBody>
    </w:docPart>
    <w:docPart>
      <w:docPartPr>
        <w:name w:val="2D8C46D1E5EF4A448FF9DBE61A2BFDD5"/>
        <w:category>
          <w:name w:val="General"/>
          <w:gallery w:val="placeholder"/>
        </w:category>
        <w:types>
          <w:type w:val="bbPlcHdr"/>
        </w:types>
        <w:behaviors>
          <w:behavior w:val="content"/>
        </w:behaviors>
        <w:guid w:val="{2E4C5B22-CD2B-4207-B712-7B1FCB629E29}"/>
      </w:docPartPr>
      <w:docPartBody>
        <w:p w:rsidR="00311DE9" w:rsidRDefault="005C39B7">
          <w:pPr>
            <w:pStyle w:val="2D8C46D1E5EF4A448FF9DBE61A2BFDD5"/>
          </w:pPr>
          <w:r>
            <w:t>[Email]</w:t>
          </w:r>
        </w:p>
      </w:docPartBody>
    </w:docPart>
    <w:docPart>
      <w:docPartPr>
        <w:name w:val="EF19B521FD9E4C6A96A314F989AA6B89"/>
        <w:category>
          <w:name w:val="General"/>
          <w:gallery w:val="placeholder"/>
        </w:category>
        <w:types>
          <w:type w:val="bbPlcHdr"/>
        </w:types>
        <w:behaviors>
          <w:behavior w:val="content"/>
        </w:behaviors>
        <w:guid w:val="{DA16A60E-31F4-4131-85A2-BA7C5E906264}"/>
      </w:docPartPr>
      <w:docPartBody>
        <w:p w:rsidR="00311DE9" w:rsidRDefault="005C39B7">
          <w:pPr>
            <w:pStyle w:val="EF19B521FD9E4C6A96A314F989AA6B89"/>
          </w:pPr>
          <w:r>
            <w:t>[Web address]</w:t>
          </w:r>
        </w:p>
      </w:docPartBody>
    </w:docPart>
    <w:docPart>
      <w:docPartPr>
        <w:name w:val="DA0C788616474C318A6DF2E0A66428E1"/>
        <w:category>
          <w:name w:val="General"/>
          <w:gallery w:val="placeholder"/>
        </w:category>
        <w:types>
          <w:type w:val="bbPlcHdr"/>
        </w:types>
        <w:behaviors>
          <w:behavior w:val="content"/>
        </w:behaviors>
        <w:guid w:val="{01F2A4CA-C17D-4868-A64C-6C735B970805}"/>
      </w:docPartPr>
      <w:docPartBody>
        <w:p w:rsidR="00311DE9" w:rsidRDefault="005C39B7">
          <w:pPr>
            <w:pStyle w:val="DA0C788616474C318A6DF2E0A66428E1"/>
          </w:pPr>
          <w:r>
            <w:t>[Business Plan Title]</w:t>
          </w:r>
        </w:p>
      </w:docPartBody>
    </w:docPart>
    <w:docPart>
      <w:docPartPr>
        <w:name w:val="1A95C12A5C114C6881DE72611375C39A"/>
        <w:category>
          <w:name w:val="General"/>
          <w:gallery w:val="placeholder"/>
        </w:category>
        <w:types>
          <w:type w:val="bbPlcHdr"/>
        </w:types>
        <w:behaviors>
          <w:behavior w:val="content"/>
        </w:behaviors>
        <w:guid w:val="{D3F0C2F9-CBB4-45A1-87D0-76C672BE0B71}"/>
      </w:docPartPr>
      <w:docPartBody>
        <w:p w:rsidR="00311DE9" w:rsidRDefault="005C39B7">
          <w:pPr>
            <w:pStyle w:val="1A95C12A5C114C6881DE72611375C39A"/>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venirLTStd-Book">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B7"/>
    <w:rsid w:val="00311DE9"/>
    <w:rsid w:val="005C3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F5AFC2919544ED90B21E3A2E48EB1E">
    <w:name w:val="90F5AFC2919544ED90B21E3A2E48EB1E"/>
  </w:style>
  <w:style w:type="paragraph" w:customStyle="1" w:styleId="2ABC8E80CFB64513A4C4D94A4E4D50D8">
    <w:name w:val="2ABC8E80CFB64513A4C4D94A4E4D50D8"/>
  </w:style>
  <w:style w:type="paragraph" w:customStyle="1" w:styleId="C7741EA51BDB4A118863AD09E1C53312">
    <w:name w:val="C7741EA51BDB4A118863AD09E1C53312"/>
  </w:style>
  <w:style w:type="paragraph" w:customStyle="1" w:styleId="7C03DC26E923441CA8CBD53F5454561C">
    <w:name w:val="7C03DC26E923441CA8CBD53F5454561C"/>
  </w:style>
  <w:style w:type="paragraph" w:customStyle="1" w:styleId="CCF7597FE0FE4116AC3592C7126B8416">
    <w:name w:val="CCF7597FE0FE4116AC3592C7126B8416"/>
  </w:style>
  <w:style w:type="paragraph" w:customStyle="1" w:styleId="319614A2FE54428E8CD723190092AFC7">
    <w:name w:val="319614A2FE54428E8CD723190092AFC7"/>
  </w:style>
  <w:style w:type="paragraph" w:customStyle="1" w:styleId="2D8C46D1E5EF4A448FF9DBE61A2BFDD5">
    <w:name w:val="2D8C46D1E5EF4A448FF9DBE61A2BFDD5"/>
  </w:style>
  <w:style w:type="paragraph" w:customStyle="1" w:styleId="EF19B521FD9E4C6A96A314F989AA6B89">
    <w:name w:val="EF19B521FD9E4C6A96A314F989AA6B89"/>
  </w:style>
  <w:style w:type="paragraph" w:customStyle="1" w:styleId="DA0C788616474C318A6DF2E0A66428E1">
    <w:name w:val="DA0C788616474C318A6DF2E0A66428E1"/>
  </w:style>
  <w:style w:type="paragraph" w:customStyle="1" w:styleId="1A95C12A5C114C6881DE72611375C39A">
    <w:name w:val="1A95C12A5C114C6881DE72611375C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India</CompanyAddress>
  <CompanyPhone>+91-7477424858</CompanyPhone>
  <CompanyFax/>
  <CompanyEmail>Khairul.basar@gmail.com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A7FDEB9-6343-4B17-A08B-D2DFA804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380</TotalTime>
  <Pages>17</Pages>
  <Words>3530</Words>
  <Characters>20124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Questioning Schneider Electric</vt:lpstr>
    </vt:vector>
  </TitlesOfParts>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Questioning Schneider Electric</dc:title>
  <dc:subject>Company direction towards progress</dc:subject>
  <dc:creator>Khairul Basar</dc:creator>
  <cp:keywords/>
  <dc:description/>
  <cp:lastModifiedBy>Khairul Basar</cp:lastModifiedBy>
  <cp:revision>47</cp:revision>
  <dcterms:created xsi:type="dcterms:W3CDTF">2018-06-17T14:57:00Z</dcterms:created>
  <dcterms:modified xsi:type="dcterms:W3CDTF">2018-06-18T10:28:00Z</dcterms:modified>
  <cp:contentStatus>https://www.linkedin.com/in/khairul-basar-2147131a/</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