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F75" w:rsidRDefault="00C44C22" w:rsidP="00C44C22">
      <w:pPr>
        <w:pStyle w:val="Heading1"/>
        <w:pBdr>
          <w:bottom w:val="double" w:sz="6" w:space="1" w:color="auto"/>
        </w:pBdr>
      </w:pPr>
      <w:r w:rsidRPr="00670E64">
        <w:rPr>
          <w:highlight w:val="green"/>
        </w:rPr>
        <w:t>J</w:t>
      </w:r>
      <w:r w:rsidR="005D4F75" w:rsidRPr="00670E64">
        <w:rPr>
          <w:highlight w:val="green"/>
        </w:rPr>
        <w:t>eevan anand (plan-149)</w:t>
      </w:r>
    </w:p>
    <w:p w:rsidR="00670E64" w:rsidRPr="00670E64" w:rsidRDefault="00670E64" w:rsidP="00670E64">
      <w:pPr>
        <w:spacing w:after="0" w:line="240" w:lineRule="auto"/>
        <w:rPr>
          <w:rFonts w:ascii="Times New Roman" w:eastAsia="Times New Roman" w:hAnsi="Times New Roman" w:cs="Times New Roman"/>
          <w:sz w:val="24"/>
          <w:szCs w:val="24"/>
          <w:lang w:eastAsia="en-IN" w:bidi="bn-IN"/>
        </w:rPr>
      </w:pPr>
      <w:r w:rsidRPr="00670E64">
        <w:rPr>
          <w:rFonts w:ascii="Arial" w:eastAsia="Times New Roman" w:hAnsi="Arial" w:cs="Arial"/>
          <w:color w:val="00529C"/>
          <w:sz w:val="21"/>
          <w:szCs w:val="21"/>
          <w:shd w:val="clear" w:color="auto" w:fill="FFFFFF"/>
          <w:lang w:eastAsia="en-IN" w:bidi="bn-IN"/>
        </w:rPr>
        <w:t>Sum Assured</w:t>
      </w:r>
    </w:p>
    <w:p w:rsidR="00670E64" w:rsidRPr="00670E64" w:rsidRDefault="00670E64" w:rsidP="00670E64">
      <w:pPr>
        <w:shd w:val="clear" w:color="auto" w:fill="FFFFFF"/>
        <w:spacing w:after="0" w:line="240" w:lineRule="auto"/>
        <w:rPr>
          <w:rFonts w:ascii="Arial" w:eastAsia="Times New Roman" w:hAnsi="Arial" w:cs="Arial"/>
          <w:b/>
          <w:bCs/>
          <w:color w:val="000000"/>
          <w:sz w:val="21"/>
          <w:szCs w:val="21"/>
          <w:lang w:eastAsia="en-IN" w:bidi="bn-IN"/>
        </w:rPr>
      </w:pPr>
      <w:r w:rsidRPr="00670E64">
        <w:rPr>
          <w:rFonts w:ascii="Arial" w:eastAsia="Times New Roman" w:hAnsi="Arial" w:cs="Arial"/>
          <w:b/>
          <w:bCs/>
          <w:color w:val="000000"/>
          <w:sz w:val="21"/>
          <w:szCs w:val="21"/>
          <w:lang w:eastAsia="en-IN" w:bidi="bn-IN"/>
        </w:rPr>
        <w:t>₹ 1,00,000</w:t>
      </w:r>
    </w:p>
    <w:p w:rsidR="00670E64" w:rsidRDefault="00670E64" w:rsidP="005D4F75"/>
    <w:p w:rsidR="00670E64" w:rsidRDefault="00670E64" w:rsidP="005D4F75"/>
    <w:tbl>
      <w:tblPr>
        <w:tblStyle w:val="TableGrid"/>
        <w:tblW w:w="0" w:type="auto"/>
        <w:tblLook w:val="04A0" w:firstRow="1" w:lastRow="0" w:firstColumn="1" w:lastColumn="0" w:noHBand="0" w:noVBand="1"/>
      </w:tblPr>
      <w:tblGrid>
        <w:gridCol w:w="2073"/>
        <w:gridCol w:w="1716"/>
        <w:gridCol w:w="1895"/>
        <w:gridCol w:w="1818"/>
        <w:gridCol w:w="1514"/>
      </w:tblGrid>
      <w:tr w:rsidR="00670E64" w:rsidTr="00F816E3">
        <w:tc>
          <w:tcPr>
            <w:tcW w:w="2073" w:type="dxa"/>
          </w:tcPr>
          <w:p w:rsidR="00670E64" w:rsidRDefault="00670E64" w:rsidP="00F816E3">
            <w:r>
              <w:rPr>
                <w:rFonts w:ascii="Arial" w:hAnsi="Arial" w:cs="Arial"/>
                <w:color w:val="00529C"/>
                <w:sz w:val="21"/>
                <w:szCs w:val="21"/>
                <w:shd w:val="clear" w:color="auto" w:fill="FFFFFF"/>
              </w:rPr>
              <w:t>Commencement Date</w:t>
            </w:r>
          </w:p>
        </w:tc>
        <w:tc>
          <w:tcPr>
            <w:tcW w:w="1716" w:type="dxa"/>
          </w:tcPr>
          <w:p w:rsidR="00670E64" w:rsidRDefault="00670E64" w:rsidP="00F816E3">
            <w:r>
              <w:rPr>
                <w:rFonts w:ascii="Arial" w:hAnsi="Arial" w:cs="Arial"/>
                <w:color w:val="00529C"/>
                <w:sz w:val="21"/>
                <w:szCs w:val="21"/>
                <w:shd w:val="clear" w:color="auto" w:fill="FFFFFF"/>
              </w:rPr>
              <w:t xml:space="preserve">Policy Paying term/ </w:t>
            </w:r>
            <w:r>
              <w:rPr>
                <w:rFonts w:ascii="Arial" w:hAnsi="Arial" w:cs="Arial"/>
                <w:color w:val="00529C"/>
                <w:sz w:val="21"/>
                <w:szCs w:val="21"/>
                <w:shd w:val="clear" w:color="auto" w:fill="FFFFFF"/>
              </w:rPr>
              <w:t>Policy Term</w:t>
            </w:r>
          </w:p>
        </w:tc>
        <w:tc>
          <w:tcPr>
            <w:tcW w:w="1895" w:type="dxa"/>
          </w:tcPr>
          <w:p w:rsidR="00670E64" w:rsidRDefault="00670E64" w:rsidP="00F816E3">
            <w:r>
              <w:rPr>
                <w:rFonts w:ascii="Arial" w:hAnsi="Arial" w:cs="Arial"/>
                <w:color w:val="00529C"/>
                <w:sz w:val="21"/>
                <w:szCs w:val="21"/>
                <w:shd w:val="clear" w:color="auto" w:fill="FFFFFF"/>
              </w:rPr>
              <w:t>Date of Maturity</w:t>
            </w:r>
          </w:p>
        </w:tc>
        <w:tc>
          <w:tcPr>
            <w:tcW w:w="1818" w:type="dxa"/>
          </w:tcPr>
          <w:p w:rsidR="00670E64" w:rsidRDefault="00670E64" w:rsidP="00F816E3">
            <w:r>
              <w:rPr>
                <w:rFonts w:ascii="Arial" w:hAnsi="Arial" w:cs="Arial"/>
                <w:color w:val="00529C"/>
                <w:sz w:val="21"/>
                <w:szCs w:val="21"/>
                <w:shd w:val="clear" w:color="auto" w:fill="FFFFFF"/>
              </w:rPr>
              <w:t>Premium Mode</w:t>
            </w:r>
          </w:p>
        </w:tc>
        <w:tc>
          <w:tcPr>
            <w:tcW w:w="1514" w:type="dxa"/>
          </w:tcPr>
          <w:p w:rsidR="00670E64" w:rsidRPr="0065200F" w:rsidRDefault="00670E64" w:rsidP="00F816E3">
            <w:pPr>
              <w:shd w:val="clear" w:color="auto" w:fill="FFFFFF"/>
              <w:rPr>
                <w:rFonts w:ascii="Arial" w:eastAsia="Times New Roman" w:hAnsi="Arial" w:cs="Arial"/>
                <w:color w:val="00529C"/>
                <w:sz w:val="21"/>
                <w:szCs w:val="21"/>
                <w:lang w:eastAsia="en-IN" w:bidi="bn-IN"/>
              </w:rPr>
            </w:pPr>
            <w:r w:rsidRPr="0065200F">
              <w:rPr>
                <w:rFonts w:ascii="Arial" w:eastAsia="Times New Roman" w:hAnsi="Arial" w:cs="Arial"/>
                <w:color w:val="00529C"/>
                <w:sz w:val="21"/>
                <w:szCs w:val="21"/>
                <w:lang w:eastAsia="en-IN" w:bidi="bn-IN"/>
              </w:rPr>
              <w:t>Premium</w:t>
            </w:r>
          </w:p>
          <w:p w:rsidR="00670E64" w:rsidRDefault="00670E64" w:rsidP="00F816E3">
            <w:pPr>
              <w:shd w:val="clear" w:color="auto" w:fill="FFFFFF"/>
              <w:rPr>
                <w:rFonts w:ascii="Arial" w:hAnsi="Arial" w:cs="Arial"/>
                <w:color w:val="00529C"/>
                <w:sz w:val="21"/>
                <w:szCs w:val="21"/>
                <w:shd w:val="clear" w:color="auto" w:fill="FFFFFF"/>
              </w:rPr>
            </w:pPr>
          </w:p>
        </w:tc>
      </w:tr>
      <w:tr w:rsidR="00670E64" w:rsidTr="00F816E3">
        <w:tc>
          <w:tcPr>
            <w:tcW w:w="2073" w:type="dxa"/>
          </w:tcPr>
          <w:p w:rsidR="00670E64" w:rsidRDefault="00670E64" w:rsidP="00F816E3">
            <w:r>
              <w:rPr>
                <w:rFonts w:ascii="Arial" w:hAnsi="Arial" w:cs="Arial"/>
                <w:b/>
                <w:bCs/>
                <w:color w:val="000000"/>
                <w:sz w:val="21"/>
                <w:szCs w:val="21"/>
                <w:shd w:val="clear" w:color="auto" w:fill="FFFFFF"/>
              </w:rPr>
              <w:t>26/02/2007</w:t>
            </w:r>
          </w:p>
        </w:tc>
        <w:tc>
          <w:tcPr>
            <w:tcW w:w="1716" w:type="dxa"/>
          </w:tcPr>
          <w:p w:rsidR="00670E64" w:rsidRDefault="00670E64" w:rsidP="00F816E3">
            <w:r>
              <w:rPr>
                <w:rFonts w:ascii="Arial" w:hAnsi="Arial" w:cs="Arial"/>
                <w:b/>
                <w:bCs/>
                <w:color w:val="000000"/>
                <w:sz w:val="21"/>
                <w:szCs w:val="21"/>
                <w:shd w:val="clear" w:color="auto" w:fill="FFFFFF"/>
              </w:rPr>
              <w:t xml:space="preserve">20 </w:t>
            </w:r>
            <w:proofErr w:type="spellStart"/>
            <w:r>
              <w:rPr>
                <w:rFonts w:ascii="Arial" w:hAnsi="Arial" w:cs="Arial"/>
                <w:b/>
                <w:bCs/>
                <w:color w:val="000000"/>
                <w:sz w:val="21"/>
                <w:szCs w:val="21"/>
                <w:shd w:val="clear" w:color="auto" w:fill="FFFFFF"/>
              </w:rPr>
              <w:t>Yrs</w:t>
            </w:r>
            <w:proofErr w:type="spellEnd"/>
            <w:r>
              <w:rPr>
                <w:rFonts w:ascii="Arial" w:hAnsi="Arial" w:cs="Arial"/>
                <w:b/>
                <w:bCs/>
                <w:color w:val="000000"/>
                <w:sz w:val="21"/>
                <w:szCs w:val="21"/>
                <w:shd w:val="clear" w:color="auto" w:fill="FFFFFF"/>
              </w:rPr>
              <w:t xml:space="preserve"> /</w:t>
            </w:r>
            <w:r>
              <w:rPr>
                <w:rFonts w:ascii="Arial" w:hAnsi="Arial" w:cs="Arial"/>
                <w:b/>
                <w:bCs/>
                <w:color w:val="000000"/>
                <w:sz w:val="21"/>
                <w:szCs w:val="21"/>
                <w:shd w:val="clear" w:color="auto" w:fill="FFFFFF"/>
              </w:rPr>
              <w:t xml:space="preserve">75 </w:t>
            </w:r>
            <w:proofErr w:type="spellStart"/>
            <w:r>
              <w:rPr>
                <w:rFonts w:ascii="Arial" w:hAnsi="Arial" w:cs="Arial"/>
                <w:b/>
                <w:bCs/>
                <w:color w:val="000000"/>
                <w:sz w:val="21"/>
                <w:szCs w:val="21"/>
                <w:shd w:val="clear" w:color="auto" w:fill="FFFFFF"/>
              </w:rPr>
              <w:t>Yrs</w:t>
            </w:r>
            <w:proofErr w:type="spellEnd"/>
          </w:p>
        </w:tc>
        <w:tc>
          <w:tcPr>
            <w:tcW w:w="1895" w:type="dxa"/>
          </w:tcPr>
          <w:p w:rsidR="00670E64" w:rsidRDefault="00670E64" w:rsidP="00F816E3">
            <w:r>
              <w:rPr>
                <w:rFonts w:ascii="Arial" w:hAnsi="Arial" w:cs="Arial"/>
                <w:b/>
                <w:bCs/>
                <w:color w:val="000000"/>
                <w:sz w:val="21"/>
                <w:szCs w:val="21"/>
                <w:shd w:val="clear" w:color="auto" w:fill="FFFFFF"/>
              </w:rPr>
              <w:t>26/02/2082</w:t>
            </w:r>
          </w:p>
        </w:tc>
        <w:tc>
          <w:tcPr>
            <w:tcW w:w="1818" w:type="dxa"/>
          </w:tcPr>
          <w:p w:rsidR="00670E64" w:rsidRDefault="00B974A1" w:rsidP="00F816E3">
            <w:r>
              <w:rPr>
                <w:rFonts w:ascii="Arial" w:hAnsi="Arial" w:cs="Arial"/>
                <w:b/>
                <w:bCs/>
                <w:color w:val="000000"/>
                <w:sz w:val="21"/>
                <w:szCs w:val="21"/>
                <w:shd w:val="clear" w:color="auto" w:fill="FFFFFF"/>
              </w:rPr>
              <w:t>Yearly</w:t>
            </w:r>
          </w:p>
        </w:tc>
        <w:tc>
          <w:tcPr>
            <w:tcW w:w="1514" w:type="dxa"/>
          </w:tcPr>
          <w:p w:rsidR="00670E64" w:rsidRPr="0065200F" w:rsidRDefault="00B974A1" w:rsidP="00F816E3">
            <w:pPr>
              <w:shd w:val="clear" w:color="auto" w:fill="FFFFFF"/>
              <w:rPr>
                <w:rFonts w:ascii="Arial" w:eastAsia="Times New Roman" w:hAnsi="Arial" w:cs="Arial"/>
                <w:b/>
                <w:bCs/>
                <w:color w:val="000000"/>
                <w:sz w:val="21"/>
                <w:szCs w:val="21"/>
                <w:lang w:eastAsia="en-IN" w:bidi="bn-IN"/>
              </w:rPr>
            </w:pPr>
            <w:r>
              <w:rPr>
                <w:rFonts w:ascii="Arial" w:hAnsi="Arial" w:cs="Arial"/>
                <w:b/>
                <w:bCs/>
                <w:color w:val="000000"/>
                <w:sz w:val="21"/>
                <w:szCs w:val="21"/>
                <w:shd w:val="clear" w:color="auto" w:fill="FFFFFF"/>
              </w:rPr>
              <w:t>₹ 5,490.00</w:t>
            </w:r>
          </w:p>
        </w:tc>
      </w:tr>
    </w:tbl>
    <w:p w:rsidR="00670E64" w:rsidRDefault="00670E64" w:rsidP="005D4F75"/>
    <w:p w:rsidR="005D4F75" w:rsidRDefault="005D4F75" w:rsidP="005D4F75">
      <w:r>
        <w:t>LIC’s Jeevan Anand Plan is a traditional savings plan which not only covers the insured for the chosen policy term, but the life cover continues after the completion of the policy term till the entire life of the insured. The plan also earns bonuses during the plan term. Thus, the plan is an Endowment cum Whole Life Insurance Plan.</w:t>
      </w:r>
    </w:p>
    <w:p w:rsidR="005D4F75" w:rsidRDefault="005D4F75" w:rsidP="005D4F75"/>
    <w:p w:rsidR="005D4F75" w:rsidRDefault="005D4F75" w:rsidP="005D4F75">
      <w:r>
        <w:t xml:space="preserve">In case of death due to an accident before the age of 70, the nominee will be paid an additional cover amount. This additional accidental death benefit is capped at </w:t>
      </w:r>
      <w:proofErr w:type="spellStart"/>
      <w:r>
        <w:t>Rs</w:t>
      </w:r>
      <w:proofErr w:type="spellEnd"/>
      <w:r>
        <w:t xml:space="preserve">. 5 lakhs. In case of permanent disability due to an accident, this additional cover amount is paid in </w:t>
      </w:r>
      <w:r w:rsidR="00652551">
        <w:t>instalments</w:t>
      </w:r>
      <w:r>
        <w:t>. No extra premiums need to be paid for these 2 additional benefits.</w:t>
      </w:r>
    </w:p>
    <w:p w:rsidR="005D4F75" w:rsidRDefault="003B7A94" w:rsidP="005D4F75">
      <w:pPr>
        <w:rPr>
          <w:rFonts w:ascii="Arial" w:hAnsi="Arial" w:cs="Arial"/>
          <w:b/>
          <w:bCs/>
          <w:color w:val="000000"/>
          <w:sz w:val="21"/>
          <w:szCs w:val="21"/>
          <w:shd w:val="clear" w:color="auto" w:fill="FFFFFF"/>
        </w:rPr>
      </w:pPr>
      <w:proofErr w:type="gramStart"/>
      <w:r>
        <w:t>Agent :</w:t>
      </w:r>
      <w:proofErr w:type="gramEnd"/>
      <w:r w:rsidRPr="003B7A94">
        <w:rPr>
          <w:rFonts w:ascii="Arial" w:hAnsi="Arial" w:cs="Arial"/>
          <w:b/>
          <w:bCs/>
          <w:color w:val="000000"/>
          <w:sz w:val="21"/>
          <w:szCs w:val="21"/>
          <w:shd w:val="clear" w:color="auto" w:fill="FFFFFF"/>
        </w:rPr>
        <w:t xml:space="preserve"> </w:t>
      </w:r>
      <w:r>
        <w:rPr>
          <w:rFonts w:ascii="Arial" w:hAnsi="Arial" w:cs="Arial"/>
          <w:b/>
          <w:bCs/>
          <w:color w:val="000000"/>
          <w:sz w:val="21"/>
          <w:szCs w:val="21"/>
          <w:shd w:val="clear" w:color="auto" w:fill="FFFFFF"/>
        </w:rPr>
        <w:t xml:space="preserve">05602446 - </w:t>
      </w:r>
      <w:proofErr w:type="spellStart"/>
      <w:r>
        <w:rPr>
          <w:rFonts w:ascii="Arial" w:hAnsi="Arial" w:cs="Arial"/>
          <w:b/>
          <w:bCs/>
          <w:color w:val="000000"/>
          <w:sz w:val="21"/>
          <w:szCs w:val="21"/>
          <w:shd w:val="clear" w:color="auto" w:fill="FFFFFF"/>
        </w:rPr>
        <w:t>Sourindra</w:t>
      </w:r>
      <w:proofErr w:type="spellEnd"/>
      <w:r>
        <w:rPr>
          <w:rFonts w:ascii="Arial" w:hAnsi="Arial" w:cs="Arial"/>
          <w:b/>
          <w:bCs/>
          <w:color w:val="000000"/>
          <w:sz w:val="21"/>
          <w:szCs w:val="21"/>
          <w:shd w:val="clear" w:color="auto" w:fill="FFFFFF"/>
        </w:rPr>
        <w:t xml:space="preserve"> Kr </w:t>
      </w:r>
      <w:proofErr w:type="spellStart"/>
      <w:r>
        <w:rPr>
          <w:rFonts w:ascii="Arial" w:hAnsi="Arial" w:cs="Arial"/>
          <w:b/>
          <w:bCs/>
          <w:color w:val="000000"/>
          <w:sz w:val="21"/>
          <w:szCs w:val="21"/>
          <w:shd w:val="clear" w:color="auto" w:fill="FFFFFF"/>
        </w:rPr>
        <w:t>Misra</w:t>
      </w:r>
      <w:proofErr w:type="spellEnd"/>
    </w:p>
    <w:p w:rsidR="0034331B" w:rsidRDefault="0034331B" w:rsidP="005D4F75">
      <w:pPr>
        <w:rPr>
          <w:rFonts w:ascii="Arial" w:hAnsi="Arial" w:cs="Arial"/>
          <w:b/>
          <w:bCs/>
          <w:color w:val="000000"/>
          <w:sz w:val="21"/>
          <w:szCs w:val="21"/>
          <w:shd w:val="clear" w:color="auto" w:fill="FFFFFF"/>
        </w:rPr>
      </w:pPr>
    </w:p>
    <w:p w:rsidR="0034331B" w:rsidRDefault="0034331B" w:rsidP="005D4F75"/>
    <w:p w:rsidR="005D4F75" w:rsidRDefault="005D4F75" w:rsidP="00C44C22">
      <w:pPr>
        <w:pStyle w:val="Heading1"/>
        <w:pBdr>
          <w:bottom w:val="double" w:sz="6" w:space="1" w:color="auto"/>
        </w:pBdr>
      </w:pPr>
      <w:r>
        <w:t xml:space="preserve">New </w:t>
      </w:r>
      <w:proofErr w:type="spellStart"/>
      <w:r>
        <w:t>Bima</w:t>
      </w:r>
      <w:proofErr w:type="spellEnd"/>
      <w:r>
        <w:t xml:space="preserve"> Gold (Plan-179)</w:t>
      </w:r>
    </w:p>
    <w:p w:rsidR="00F03298" w:rsidRDefault="00F03298" w:rsidP="005D4F75"/>
    <w:p w:rsidR="00A52113" w:rsidRPr="00A52113" w:rsidRDefault="00A52113" w:rsidP="00A52113">
      <w:pPr>
        <w:spacing w:after="0" w:line="240" w:lineRule="auto"/>
        <w:rPr>
          <w:rFonts w:ascii="Times New Roman" w:eastAsia="Times New Roman" w:hAnsi="Times New Roman" w:cs="Times New Roman"/>
          <w:sz w:val="24"/>
          <w:szCs w:val="24"/>
          <w:lang w:eastAsia="en-IN" w:bidi="bn-IN"/>
        </w:rPr>
      </w:pPr>
      <w:r w:rsidRPr="00A52113">
        <w:rPr>
          <w:rFonts w:ascii="Arial" w:eastAsia="Times New Roman" w:hAnsi="Arial" w:cs="Arial"/>
          <w:color w:val="00529C"/>
          <w:sz w:val="21"/>
          <w:szCs w:val="21"/>
          <w:shd w:val="clear" w:color="auto" w:fill="FFFFFF"/>
          <w:lang w:eastAsia="en-IN" w:bidi="bn-IN"/>
        </w:rPr>
        <w:t>Sum Assured</w:t>
      </w:r>
    </w:p>
    <w:p w:rsidR="00A52113" w:rsidRPr="00A52113" w:rsidRDefault="00A52113" w:rsidP="00A52113">
      <w:pPr>
        <w:shd w:val="clear" w:color="auto" w:fill="FFFFFF"/>
        <w:spacing w:after="0" w:line="240" w:lineRule="auto"/>
        <w:rPr>
          <w:rFonts w:ascii="Arial" w:eastAsia="Times New Roman" w:hAnsi="Arial" w:cs="Arial"/>
          <w:b/>
          <w:bCs/>
          <w:color w:val="000000"/>
          <w:sz w:val="21"/>
          <w:szCs w:val="21"/>
          <w:lang w:eastAsia="en-IN" w:bidi="bn-IN"/>
        </w:rPr>
      </w:pPr>
      <w:r w:rsidRPr="00A52113">
        <w:rPr>
          <w:rFonts w:ascii="Arial" w:eastAsia="Times New Roman" w:hAnsi="Arial" w:cs="Arial"/>
          <w:b/>
          <w:bCs/>
          <w:color w:val="000000"/>
          <w:sz w:val="21"/>
          <w:szCs w:val="21"/>
          <w:lang w:eastAsia="en-IN" w:bidi="bn-IN"/>
        </w:rPr>
        <w:t>₹ 3,00,000</w:t>
      </w:r>
    </w:p>
    <w:p w:rsidR="00E521F0" w:rsidRDefault="00E521F0" w:rsidP="005D4F75"/>
    <w:tbl>
      <w:tblPr>
        <w:tblStyle w:val="TableGrid"/>
        <w:tblW w:w="0" w:type="auto"/>
        <w:tblLook w:val="04A0" w:firstRow="1" w:lastRow="0" w:firstColumn="1" w:lastColumn="0" w:noHBand="0" w:noVBand="1"/>
      </w:tblPr>
      <w:tblGrid>
        <w:gridCol w:w="2073"/>
        <w:gridCol w:w="1716"/>
        <w:gridCol w:w="1895"/>
        <w:gridCol w:w="1818"/>
        <w:gridCol w:w="1514"/>
      </w:tblGrid>
      <w:tr w:rsidR="00F03298" w:rsidTr="00F816E3">
        <w:tc>
          <w:tcPr>
            <w:tcW w:w="2073" w:type="dxa"/>
          </w:tcPr>
          <w:p w:rsidR="00F03298" w:rsidRDefault="00F03298" w:rsidP="00F816E3">
            <w:r>
              <w:rPr>
                <w:rFonts w:ascii="Arial" w:hAnsi="Arial" w:cs="Arial"/>
                <w:color w:val="00529C"/>
                <w:sz w:val="21"/>
                <w:szCs w:val="21"/>
                <w:shd w:val="clear" w:color="auto" w:fill="FFFFFF"/>
              </w:rPr>
              <w:t>Commencement Date</w:t>
            </w:r>
          </w:p>
        </w:tc>
        <w:tc>
          <w:tcPr>
            <w:tcW w:w="1716" w:type="dxa"/>
          </w:tcPr>
          <w:p w:rsidR="00F03298" w:rsidRDefault="00F03298" w:rsidP="00F816E3">
            <w:r>
              <w:rPr>
                <w:rFonts w:ascii="Arial" w:hAnsi="Arial" w:cs="Arial"/>
                <w:color w:val="00529C"/>
                <w:sz w:val="21"/>
                <w:szCs w:val="21"/>
                <w:shd w:val="clear" w:color="auto" w:fill="FFFFFF"/>
              </w:rPr>
              <w:t>Policy Paying term/ Policy Term</w:t>
            </w:r>
          </w:p>
        </w:tc>
        <w:tc>
          <w:tcPr>
            <w:tcW w:w="1895" w:type="dxa"/>
          </w:tcPr>
          <w:p w:rsidR="00F03298" w:rsidRDefault="00F03298" w:rsidP="00F816E3">
            <w:r>
              <w:rPr>
                <w:rFonts w:ascii="Arial" w:hAnsi="Arial" w:cs="Arial"/>
                <w:color w:val="00529C"/>
                <w:sz w:val="21"/>
                <w:szCs w:val="21"/>
                <w:shd w:val="clear" w:color="auto" w:fill="FFFFFF"/>
              </w:rPr>
              <w:t>Date of Maturity</w:t>
            </w:r>
          </w:p>
        </w:tc>
        <w:tc>
          <w:tcPr>
            <w:tcW w:w="1818" w:type="dxa"/>
          </w:tcPr>
          <w:p w:rsidR="00F03298" w:rsidRDefault="00F03298" w:rsidP="00F816E3">
            <w:r>
              <w:rPr>
                <w:rFonts w:ascii="Arial" w:hAnsi="Arial" w:cs="Arial"/>
                <w:color w:val="00529C"/>
                <w:sz w:val="21"/>
                <w:szCs w:val="21"/>
                <w:shd w:val="clear" w:color="auto" w:fill="FFFFFF"/>
              </w:rPr>
              <w:t>Premium Mode</w:t>
            </w:r>
          </w:p>
        </w:tc>
        <w:tc>
          <w:tcPr>
            <w:tcW w:w="1514" w:type="dxa"/>
          </w:tcPr>
          <w:p w:rsidR="00F03298" w:rsidRPr="0065200F" w:rsidRDefault="00F03298" w:rsidP="00F816E3">
            <w:pPr>
              <w:shd w:val="clear" w:color="auto" w:fill="FFFFFF"/>
              <w:rPr>
                <w:rFonts w:ascii="Arial" w:eastAsia="Times New Roman" w:hAnsi="Arial" w:cs="Arial"/>
                <w:color w:val="00529C"/>
                <w:sz w:val="21"/>
                <w:szCs w:val="21"/>
                <w:lang w:eastAsia="en-IN" w:bidi="bn-IN"/>
              </w:rPr>
            </w:pPr>
            <w:r w:rsidRPr="0065200F">
              <w:rPr>
                <w:rFonts w:ascii="Arial" w:eastAsia="Times New Roman" w:hAnsi="Arial" w:cs="Arial"/>
                <w:color w:val="00529C"/>
                <w:sz w:val="21"/>
                <w:szCs w:val="21"/>
                <w:lang w:eastAsia="en-IN" w:bidi="bn-IN"/>
              </w:rPr>
              <w:t>Premium</w:t>
            </w:r>
          </w:p>
          <w:p w:rsidR="00F03298" w:rsidRDefault="00F03298" w:rsidP="00F816E3">
            <w:pPr>
              <w:shd w:val="clear" w:color="auto" w:fill="FFFFFF"/>
              <w:rPr>
                <w:rFonts w:ascii="Arial" w:hAnsi="Arial" w:cs="Arial"/>
                <w:color w:val="00529C"/>
                <w:sz w:val="21"/>
                <w:szCs w:val="21"/>
                <w:shd w:val="clear" w:color="auto" w:fill="FFFFFF"/>
              </w:rPr>
            </w:pPr>
          </w:p>
        </w:tc>
      </w:tr>
      <w:tr w:rsidR="00F03298" w:rsidTr="00F816E3">
        <w:tc>
          <w:tcPr>
            <w:tcW w:w="2073" w:type="dxa"/>
          </w:tcPr>
          <w:p w:rsidR="00F03298" w:rsidRDefault="00F03298" w:rsidP="00F816E3">
            <w:r>
              <w:rPr>
                <w:rFonts w:ascii="Arial" w:hAnsi="Arial" w:cs="Arial"/>
                <w:b/>
                <w:bCs/>
                <w:color w:val="000000"/>
                <w:sz w:val="21"/>
                <w:szCs w:val="21"/>
                <w:shd w:val="clear" w:color="auto" w:fill="FFFFFF"/>
              </w:rPr>
              <w:t>26/02/2007</w:t>
            </w:r>
          </w:p>
        </w:tc>
        <w:tc>
          <w:tcPr>
            <w:tcW w:w="1716" w:type="dxa"/>
          </w:tcPr>
          <w:p w:rsidR="00F03298" w:rsidRDefault="002F070E" w:rsidP="00F816E3">
            <w:r>
              <w:rPr>
                <w:rFonts w:ascii="Arial" w:hAnsi="Arial" w:cs="Arial"/>
                <w:b/>
                <w:bCs/>
                <w:color w:val="000000"/>
                <w:sz w:val="21"/>
                <w:szCs w:val="21"/>
                <w:shd w:val="clear" w:color="auto" w:fill="FFFFFF"/>
              </w:rPr>
              <w:t xml:space="preserve">16 </w:t>
            </w:r>
            <w:proofErr w:type="spellStart"/>
            <w:r>
              <w:rPr>
                <w:rFonts w:ascii="Arial" w:hAnsi="Arial" w:cs="Arial"/>
                <w:b/>
                <w:bCs/>
                <w:color w:val="000000"/>
                <w:sz w:val="21"/>
                <w:szCs w:val="21"/>
                <w:shd w:val="clear" w:color="auto" w:fill="FFFFFF"/>
              </w:rPr>
              <w:t>Yrs</w:t>
            </w:r>
            <w:proofErr w:type="spellEnd"/>
          </w:p>
        </w:tc>
        <w:tc>
          <w:tcPr>
            <w:tcW w:w="1895" w:type="dxa"/>
          </w:tcPr>
          <w:p w:rsidR="00F03298" w:rsidRDefault="002F070E" w:rsidP="00F816E3">
            <w:r>
              <w:rPr>
                <w:rFonts w:ascii="Arial" w:hAnsi="Arial" w:cs="Arial"/>
                <w:b/>
                <w:bCs/>
                <w:color w:val="000000"/>
                <w:sz w:val="21"/>
                <w:szCs w:val="21"/>
                <w:shd w:val="clear" w:color="auto" w:fill="FFFFFF"/>
              </w:rPr>
              <w:t>26/02/2023</w:t>
            </w:r>
          </w:p>
        </w:tc>
        <w:tc>
          <w:tcPr>
            <w:tcW w:w="1818" w:type="dxa"/>
          </w:tcPr>
          <w:p w:rsidR="00F03298" w:rsidRDefault="00BD606E" w:rsidP="00F816E3">
            <w:r>
              <w:rPr>
                <w:rFonts w:ascii="Arial" w:hAnsi="Arial" w:cs="Arial"/>
                <w:b/>
                <w:bCs/>
                <w:color w:val="000000"/>
                <w:sz w:val="21"/>
                <w:szCs w:val="21"/>
                <w:shd w:val="clear" w:color="auto" w:fill="FFFFFF"/>
              </w:rPr>
              <w:t>Yearly</w:t>
            </w:r>
          </w:p>
        </w:tc>
        <w:tc>
          <w:tcPr>
            <w:tcW w:w="1514" w:type="dxa"/>
          </w:tcPr>
          <w:p w:rsidR="00F03298" w:rsidRPr="0065200F" w:rsidRDefault="00B974A1" w:rsidP="00F816E3">
            <w:pPr>
              <w:shd w:val="clear" w:color="auto" w:fill="FFFFFF"/>
              <w:rPr>
                <w:rFonts w:ascii="Arial" w:eastAsia="Times New Roman" w:hAnsi="Arial" w:cs="Arial"/>
                <w:b/>
                <w:bCs/>
                <w:color w:val="000000"/>
                <w:sz w:val="21"/>
                <w:szCs w:val="21"/>
                <w:lang w:eastAsia="en-IN" w:bidi="bn-IN"/>
              </w:rPr>
            </w:pPr>
            <w:r>
              <w:rPr>
                <w:rFonts w:ascii="Arial" w:hAnsi="Arial" w:cs="Arial"/>
                <w:b/>
                <w:bCs/>
                <w:color w:val="000000"/>
                <w:sz w:val="21"/>
                <w:szCs w:val="21"/>
                <w:shd w:val="clear" w:color="auto" w:fill="FFFFFF"/>
              </w:rPr>
              <w:t>₹ 14,808.00</w:t>
            </w:r>
          </w:p>
        </w:tc>
      </w:tr>
    </w:tbl>
    <w:p w:rsidR="00F03298" w:rsidRDefault="00F03298" w:rsidP="005D4F75"/>
    <w:p w:rsidR="005D4F75" w:rsidRDefault="005D4F75" w:rsidP="005D4F75">
      <w:r>
        <w:t xml:space="preserve">New </w:t>
      </w:r>
      <w:proofErr w:type="spellStart"/>
      <w:r>
        <w:t>Bima</w:t>
      </w:r>
      <w:proofErr w:type="spellEnd"/>
      <w:r>
        <w:t xml:space="preserve"> Gold is one of the most popular insurance plan ever sold by Life Insurance Corporation of India (LIC). It is a money back plan where a portion of ‘Sum Assured’ is paid back at specific intervals as ‘Survival Benefits’. Maturity benefit includes the total premium paid (Excluding riders), plus Loyalty Additions (if any), less Survival </w:t>
      </w:r>
      <w:proofErr w:type="gramStart"/>
      <w:r>
        <w:t>benefits(</w:t>
      </w:r>
      <w:proofErr w:type="gramEnd"/>
      <w:r>
        <w:t>paid earlier).</w:t>
      </w:r>
    </w:p>
    <w:p w:rsidR="005D4F75" w:rsidRDefault="005D4F75" w:rsidP="005D4F75">
      <w:r>
        <w:t>-It is a money back plan where Survival Benefits are payable on every fourth year.</w:t>
      </w:r>
    </w:p>
    <w:p w:rsidR="005D4F75" w:rsidRDefault="005D4F75" w:rsidP="005D4F75">
      <w:r>
        <w:t>-Maturity Benefit available at the end of the premium paying term.</w:t>
      </w:r>
    </w:p>
    <w:p w:rsidR="005D4F75" w:rsidRDefault="005D4F75" w:rsidP="005D4F75">
      <w:r>
        <w:lastRenderedPageBreak/>
        <w:t>-Extended insurance coverage equal to 50 % of Sum Assured shall be available even after maturity, for a period equal to half of the term of the plan.</w:t>
      </w:r>
    </w:p>
    <w:p w:rsidR="005D4F75" w:rsidRDefault="005D4F75" w:rsidP="005D4F75">
      <w:r>
        <w:t>-Auto Cover for two more years available, if two full-year premia have been paid.</w:t>
      </w:r>
    </w:p>
    <w:p w:rsidR="00B4449B" w:rsidRDefault="005D4F75" w:rsidP="005D4F75">
      <w:r>
        <w:t>-Loan facility shall be available after three full-year premia have been paid.</w:t>
      </w:r>
    </w:p>
    <w:tbl>
      <w:tblPr>
        <w:tblW w:w="9315" w:type="dxa"/>
        <w:shd w:val="clear" w:color="auto" w:fill="FFFFFF"/>
        <w:tblCellMar>
          <w:left w:w="0" w:type="dxa"/>
          <w:right w:w="0" w:type="dxa"/>
        </w:tblCellMar>
        <w:tblLook w:val="04A0" w:firstRow="1" w:lastRow="0" w:firstColumn="1" w:lastColumn="0" w:noHBand="0" w:noVBand="1"/>
      </w:tblPr>
      <w:tblGrid>
        <w:gridCol w:w="1258"/>
        <w:gridCol w:w="2685"/>
        <w:gridCol w:w="2680"/>
        <w:gridCol w:w="2692"/>
      </w:tblGrid>
      <w:tr w:rsidR="00106D05" w:rsidRPr="00106D05" w:rsidTr="00106D05">
        <w:trPr>
          <w:trHeight w:val="244"/>
        </w:trPr>
        <w:tc>
          <w:tcPr>
            <w:tcW w:w="0" w:type="auto"/>
            <w:gridSpan w:val="4"/>
            <w:tcBorders>
              <w:top w:val="single" w:sz="6" w:space="0" w:color="999999"/>
              <w:left w:val="single" w:sz="6" w:space="0" w:color="999999"/>
              <w:bottom w:val="single" w:sz="6" w:space="0" w:color="999999"/>
              <w:right w:val="single" w:sz="6" w:space="0" w:color="999999"/>
            </w:tcBorders>
            <w:shd w:val="clear" w:color="auto" w:fill="26ADE4"/>
            <w:tcMar>
              <w:top w:w="75" w:type="dxa"/>
              <w:left w:w="75" w:type="dxa"/>
              <w:bottom w:w="75" w:type="dxa"/>
              <w:right w:w="75" w:type="dxa"/>
            </w:tcMar>
            <w:vAlign w:val="bottom"/>
            <w:hideMark/>
          </w:tcPr>
          <w:p w:rsidR="00106D05" w:rsidRPr="00106D05" w:rsidRDefault="00106D05" w:rsidP="00106D05">
            <w:pPr>
              <w:spacing w:after="0" w:line="240" w:lineRule="auto"/>
              <w:rPr>
                <w:rFonts w:ascii="Arial" w:eastAsia="Times New Roman" w:hAnsi="Arial" w:cs="Arial"/>
                <w:color w:val="FFFFFF"/>
                <w:sz w:val="21"/>
                <w:szCs w:val="21"/>
                <w:lang w:eastAsia="en-IN" w:bidi="bn-IN"/>
              </w:rPr>
            </w:pPr>
            <w:r w:rsidRPr="00106D05">
              <w:rPr>
                <w:rFonts w:ascii="Arial" w:eastAsia="Times New Roman" w:hAnsi="Arial" w:cs="Arial"/>
                <w:color w:val="FFFFFF"/>
                <w:sz w:val="21"/>
                <w:szCs w:val="21"/>
                <w:lang w:eastAsia="en-IN" w:bidi="bn-IN"/>
              </w:rPr>
              <w:t xml:space="preserve">LIC’s New </w:t>
            </w:r>
            <w:proofErr w:type="spellStart"/>
            <w:r w:rsidRPr="00106D05">
              <w:rPr>
                <w:rFonts w:ascii="Arial" w:eastAsia="Times New Roman" w:hAnsi="Arial" w:cs="Arial"/>
                <w:color w:val="FFFFFF"/>
                <w:sz w:val="21"/>
                <w:szCs w:val="21"/>
                <w:lang w:eastAsia="en-IN" w:bidi="bn-IN"/>
              </w:rPr>
              <w:t>Bima</w:t>
            </w:r>
            <w:proofErr w:type="spellEnd"/>
            <w:r w:rsidRPr="00106D05">
              <w:rPr>
                <w:rFonts w:ascii="Arial" w:eastAsia="Times New Roman" w:hAnsi="Arial" w:cs="Arial"/>
                <w:color w:val="FFFFFF"/>
                <w:sz w:val="21"/>
                <w:szCs w:val="21"/>
                <w:lang w:eastAsia="en-IN" w:bidi="bn-IN"/>
              </w:rPr>
              <w:t xml:space="preserve"> Gold (Plan 179) – Benefit pattern</w:t>
            </w:r>
          </w:p>
        </w:tc>
      </w:tr>
      <w:tr w:rsidR="00106D05" w:rsidRPr="00106D05" w:rsidTr="00106D05">
        <w:trPr>
          <w:trHeight w:val="488"/>
        </w:trPr>
        <w:tc>
          <w:tcPr>
            <w:tcW w:w="0" w:type="auto"/>
            <w:tcBorders>
              <w:top w:val="single" w:sz="6" w:space="0" w:color="999999"/>
              <w:left w:val="single" w:sz="6" w:space="0" w:color="999999"/>
              <w:bottom w:val="single" w:sz="6" w:space="0" w:color="999999"/>
              <w:right w:val="single" w:sz="6" w:space="0" w:color="999999"/>
            </w:tcBorders>
            <w:shd w:val="clear" w:color="auto" w:fill="EBDDCE"/>
            <w:tcMar>
              <w:top w:w="60" w:type="dxa"/>
              <w:left w:w="75" w:type="dxa"/>
              <w:bottom w:w="60" w:type="dxa"/>
              <w:right w:w="75" w:type="dxa"/>
            </w:tcMar>
            <w:hideMark/>
          </w:tcPr>
          <w:p w:rsidR="00106D05" w:rsidRPr="00106D05" w:rsidRDefault="00106D05" w:rsidP="00106D05">
            <w:pPr>
              <w:spacing w:after="0" w:line="240" w:lineRule="auto"/>
              <w:jc w:val="center"/>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Premium Paying Term</w:t>
            </w:r>
          </w:p>
        </w:tc>
        <w:tc>
          <w:tcPr>
            <w:tcW w:w="0" w:type="auto"/>
            <w:tcBorders>
              <w:top w:val="single" w:sz="6" w:space="0" w:color="999999"/>
              <w:left w:val="single" w:sz="6" w:space="0" w:color="999999"/>
              <w:bottom w:val="single" w:sz="6" w:space="0" w:color="999999"/>
              <w:right w:val="single" w:sz="6" w:space="0" w:color="999999"/>
            </w:tcBorders>
            <w:shd w:val="clear" w:color="auto" w:fill="EBDDCE"/>
            <w:tcMar>
              <w:top w:w="60" w:type="dxa"/>
              <w:left w:w="75" w:type="dxa"/>
              <w:bottom w:w="60" w:type="dxa"/>
              <w:right w:w="75" w:type="dxa"/>
            </w:tcMar>
            <w:hideMark/>
          </w:tcPr>
          <w:p w:rsidR="00106D05" w:rsidRPr="00106D05" w:rsidRDefault="00106D05" w:rsidP="00106D05">
            <w:pPr>
              <w:spacing w:after="0" w:line="240" w:lineRule="auto"/>
              <w:jc w:val="center"/>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12 Years</w:t>
            </w:r>
          </w:p>
        </w:tc>
        <w:tc>
          <w:tcPr>
            <w:tcW w:w="0" w:type="auto"/>
            <w:tcBorders>
              <w:top w:val="single" w:sz="6" w:space="0" w:color="999999"/>
              <w:left w:val="single" w:sz="6" w:space="0" w:color="999999"/>
              <w:bottom w:val="single" w:sz="6" w:space="0" w:color="999999"/>
              <w:right w:val="single" w:sz="6" w:space="0" w:color="999999"/>
            </w:tcBorders>
            <w:shd w:val="clear" w:color="auto" w:fill="EBDDCE"/>
            <w:tcMar>
              <w:top w:w="60" w:type="dxa"/>
              <w:left w:w="75" w:type="dxa"/>
              <w:bottom w:w="60" w:type="dxa"/>
              <w:right w:w="75" w:type="dxa"/>
            </w:tcMar>
            <w:hideMark/>
          </w:tcPr>
          <w:p w:rsidR="00106D05" w:rsidRPr="00106D05" w:rsidRDefault="00106D05" w:rsidP="00106D05">
            <w:pPr>
              <w:spacing w:after="0" w:line="240" w:lineRule="auto"/>
              <w:jc w:val="center"/>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16 Years</w:t>
            </w:r>
          </w:p>
        </w:tc>
        <w:tc>
          <w:tcPr>
            <w:tcW w:w="0" w:type="auto"/>
            <w:tcBorders>
              <w:top w:val="single" w:sz="6" w:space="0" w:color="999999"/>
              <w:left w:val="single" w:sz="6" w:space="0" w:color="999999"/>
              <w:bottom w:val="single" w:sz="6" w:space="0" w:color="999999"/>
              <w:right w:val="single" w:sz="6" w:space="0" w:color="999999"/>
            </w:tcBorders>
            <w:shd w:val="clear" w:color="auto" w:fill="EBDDCE"/>
            <w:tcMar>
              <w:top w:w="60" w:type="dxa"/>
              <w:left w:w="75" w:type="dxa"/>
              <w:bottom w:w="60" w:type="dxa"/>
              <w:right w:w="75" w:type="dxa"/>
            </w:tcMar>
            <w:hideMark/>
          </w:tcPr>
          <w:p w:rsidR="00106D05" w:rsidRPr="00106D05" w:rsidRDefault="00106D05" w:rsidP="00106D05">
            <w:pPr>
              <w:spacing w:after="0" w:line="240" w:lineRule="auto"/>
              <w:jc w:val="center"/>
              <w:rPr>
                <w:rFonts w:ascii="Arial" w:eastAsia="Times New Roman" w:hAnsi="Arial" w:cs="Arial"/>
                <w:color w:val="444444"/>
                <w:sz w:val="21"/>
                <w:szCs w:val="21"/>
                <w:highlight w:val="green"/>
                <w:lang w:eastAsia="en-IN" w:bidi="bn-IN"/>
              </w:rPr>
            </w:pPr>
            <w:r w:rsidRPr="00106D05">
              <w:rPr>
                <w:rFonts w:ascii="Arial" w:eastAsia="Times New Roman" w:hAnsi="Arial" w:cs="Arial"/>
                <w:color w:val="444444"/>
                <w:sz w:val="21"/>
                <w:szCs w:val="21"/>
                <w:highlight w:val="green"/>
                <w:lang w:eastAsia="en-IN" w:bidi="bn-IN"/>
              </w:rPr>
              <w:t>20 Years</w:t>
            </w:r>
          </w:p>
        </w:tc>
      </w:tr>
      <w:tr w:rsidR="00106D05" w:rsidRPr="00106D05" w:rsidTr="00106D05">
        <w:trPr>
          <w:trHeight w:val="244"/>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vAlign w:val="bottom"/>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4th Year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vAlign w:val="bottom"/>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15 % of Sum Assured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vAlign w:val="bottom"/>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15 % of Sum Assured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vAlign w:val="bottom"/>
            <w:hideMark/>
          </w:tcPr>
          <w:p w:rsidR="00106D05" w:rsidRPr="00106D05" w:rsidRDefault="00106D05" w:rsidP="00106D05">
            <w:pPr>
              <w:spacing w:after="0" w:line="240" w:lineRule="auto"/>
              <w:rPr>
                <w:rFonts w:ascii="Arial" w:eastAsia="Times New Roman" w:hAnsi="Arial" w:cs="Arial"/>
                <w:color w:val="444444"/>
                <w:sz w:val="21"/>
                <w:szCs w:val="21"/>
                <w:highlight w:val="green"/>
                <w:lang w:eastAsia="en-IN" w:bidi="bn-IN"/>
              </w:rPr>
            </w:pPr>
            <w:r w:rsidRPr="00106D05">
              <w:rPr>
                <w:rFonts w:ascii="Arial" w:eastAsia="Times New Roman" w:hAnsi="Arial" w:cs="Arial"/>
                <w:color w:val="444444"/>
                <w:sz w:val="21"/>
                <w:szCs w:val="21"/>
                <w:highlight w:val="green"/>
                <w:lang w:eastAsia="en-IN" w:bidi="bn-IN"/>
              </w:rPr>
              <w:t>10 % of Sum Assured</w:t>
            </w:r>
          </w:p>
        </w:tc>
      </w:tr>
      <w:tr w:rsidR="00106D05" w:rsidRPr="00106D05" w:rsidTr="00106D05">
        <w:trPr>
          <w:trHeight w:val="244"/>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8th Year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15 % of Sum Assured</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15 % of Sum Assured</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highlight w:val="green"/>
                <w:lang w:eastAsia="en-IN" w:bidi="bn-IN"/>
              </w:rPr>
            </w:pPr>
            <w:r w:rsidRPr="00106D05">
              <w:rPr>
                <w:rFonts w:ascii="Arial" w:eastAsia="Times New Roman" w:hAnsi="Arial" w:cs="Arial"/>
                <w:color w:val="444444"/>
                <w:sz w:val="21"/>
                <w:szCs w:val="21"/>
                <w:highlight w:val="green"/>
                <w:lang w:eastAsia="en-IN" w:bidi="bn-IN"/>
              </w:rPr>
              <w:t>10 % of Sum Assured</w:t>
            </w:r>
          </w:p>
        </w:tc>
      </w:tr>
      <w:tr w:rsidR="00106D05" w:rsidRPr="00106D05" w:rsidTr="00106D05">
        <w:trPr>
          <w:trHeight w:val="747"/>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12th Year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Total Premium Paid (excluding riders) + Loyalty Additions – Survival Benefits already paid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15 % of Sum Assured</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highlight w:val="green"/>
                <w:lang w:eastAsia="en-IN" w:bidi="bn-IN"/>
              </w:rPr>
            </w:pPr>
            <w:r w:rsidRPr="00106D05">
              <w:rPr>
                <w:rFonts w:ascii="Arial" w:eastAsia="Times New Roman" w:hAnsi="Arial" w:cs="Arial"/>
                <w:color w:val="444444"/>
                <w:sz w:val="21"/>
                <w:szCs w:val="21"/>
                <w:highlight w:val="green"/>
                <w:lang w:eastAsia="en-IN" w:bidi="bn-IN"/>
              </w:rPr>
              <w:t>10 % of Sum Assured</w:t>
            </w:r>
          </w:p>
        </w:tc>
      </w:tr>
      <w:tr w:rsidR="00106D05" w:rsidRPr="00106D05" w:rsidTr="00106D05">
        <w:trPr>
          <w:trHeight w:val="732"/>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16th Year</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Total Premium Paid (excluding riders) + Loyalty additions – Survival Benefits already paid</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highlight w:val="green"/>
                <w:lang w:eastAsia="en-IN" w:bidi="bn-IN"/>
              </w:rPr>
            </w:pPr>
            <w:r w:rsidRPr="00106D05">
              <w:rPr>
                <w:rFonts w:ascii="Arial" w:eastAsia="Times New Roman" w:hAnsi="Arial" w:cs="Arial"/>
                <w:color w:val="444444"/>
                <w:sz w:val="21"/>
                <w:szCs w:val="21"/>
                <w:highlight w:val="green"/>
                <w:lang w:eastAsia="en-IN" w:bidi="bn-IN"/>
              </w:rPr>
              <w:t>10 % of Sum Assured</w:t>
            </w:r>
          </w:p>
        </w:tc>
      </w:tr>
      <w:tr w:rsidR="00106D05" w:rsidRPr="00106D05" w:rsidTr="00106D05">
        <w:trPr>
          <w:trHeight w:val="732"/>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20th Year</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hideMark/>
          </w:tcPr>
          <w:p w:rsidR="00106D05" w:rsidRPr="00106D05" w:rsidRDefault="00106D05" w:rsidP="00106D05">
            <w:pPr>
              <w:spacing w:after="0" w:line="240" w:lineRule="auto"/>
              <w:rPr>
                <w:rFonts w:ascii="Times New Roman" w:eastAsia="Times New Roman" w:hAnsi="Times New Roman" w:cs="Times New Roman"/>
                <w:sz w:val="20"/>
                <w:szCs w:val="20"/>
                <w:lang w:eastAsia="en-IN" w:bidi="bn-IN"/>
              </w:rPr>
            </w:pP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60" w:type="dxa"/>
              <w:left w:w="75" w:type="dxa"/>
              <w:bottom w:w="60" w:type="dxa"/>
              <w:right w:w="75" w:type="dxa"/>
            </w:tcMar>
            <w:hideMark/>
          </w:tcPr>
          <w:p w:rsidR="00106D05" w:rsidRPr="00106D05" w:rsidRDefault="00106D05" w:rsidP="00106D05">
            <w:pPr>
              <w:spacing w:after="0" w:line="240" w:lineRule="auto"/>
              <w:rPr>
                <w:rFonts w:ascii="Arial" w:eastAsia="Times New Roman" w:hAnsi="Arial" w:cs="Arial"/>
                <w:color w:val="444444"/>
                <w:sz w:val="21"/>
                <w:szCs w:val="21"/>
                <w:lang w:eastAsia="en-IN" w:bidi="bn-IN"/>
              </w:rPr>
            </w:pPr>
            <w:r w:rsidRPr="00106D05">
              <w:rPr>
                <w:rFonts w:ascii="Arial" w:eastAsia="Times New Roman" w:hAnsi="Arial" w:cs="Arial"/>
                <w:color w:val="444444"/>
                <w:sz w:val="21"/>
                <w:szCs w:val="21"/>
                <w:lang w:eastAsia="en-IN" w:bidi="bn-IN"/>
              </w:rPr>
              <w:t>Total Premium Paid (excluding riders) + Loyalty additions – Survival Benefits already paid.</w:t>
            </w:r>
          </w:p>
        </w:tc>
      </w:tr>
    </w:tbl>
    <w:p w:rsidR="00106D05" w:rsidRDefault="00106D05" w:rsidP="005D4F75"/>
    <w:p w:rsidR="0065200F" w:rsidRDefault="0065200F" w:rsidP="005D4F75"/>
    <w:p w:rsidR="0065200F" w:rsidRDefault="0065200F" w:rsidP="0065200F">
      <w:pPr>
        <w:pStyle w:val="Heading1"/>
        <w:rPr>
          <w:b/>
          <w:bCs/>
          <w:shd w:val="clear" w:color="auto" w:fill="FFFFFF"/>
        </w:rPr>
      </w:pPr>
      <w:r w:rsidRPr="0065200F">
        <w:rPr>
          <w:b/>
          <w:bCs/>
          <w:shd w:val="clear" w:color="auto" w:fill="FFFFFF"/>
        </w:rPr>
        <w:t>Market Plus (Plan-181)</w:t>
      </w:r>
    </w:p>
    <w:p w:rsidR="0065200F" w:rsidRDefault="0065200F" w:rsidP="0065200F">
      <w:pPr>
        <w:rPr>
          <w:rFonts w:ascii="Arial" w:hAnsi="Arial" w:cs="Arial"/>
          <w:b/>
          <w:bCs/>
          <w:color w:val="000000"/>
          <w:sz w:val="21"/>
          <w:szCs w:val="21"/>
          <w:shd w:val="clear" w:color="auto" w:fill="FFFFFF"/>
        </w:rPr>
      </w:pPr>
      <w:r>
        <w:rPr>
          <w:rFonts w:ascii="Arial" w:hAnsi="Arial" w:cs="Arial"/>
          <w:color w:val="00529C"/>
          <w:sz w:val="21"/>
          <w:szCs w:val="21"/>
          <w:shd w:val="clear" w:color="auto" w:fill="FFFFFF"/>
        </w:rPr>
        <w:t>Policy Number</w:t>
      </w:r>
      <w:r>
        <w:rPr>
          <w:rFonts w:ascii="Arial" w:hAnsi="Arial" w:cs="Arial"/>
          <w:color w:val="00529C"/>
          <w:sz w:val="21"/>
          <w:szCs w:val="21"/>
          <w:shd w:val="clear" w:color="auto" w:fill="FFFFFF"/>
        </w:rPr>
        <w:t>:</w:t>
      </w:r>
      <w:r w:rsidRPr="0065200F">
        <w:rPr>
          <w:rFonts w:ascii="Arial" w:hAnsi="Arial" w:cs="Arial"/>
          <w:b/>
          <w:bCs/>
          <w:color w:val="000000"/>
          <w:sz w:val="21"/>
          <w:szCs w:val="21"/>
          <w:shd w:val="clear" w:color="auto" w:fill="FFFFFF"/>
        </w:rPr>
        <w:t xml:space="preserve"> </w:t>
      </w:r>
      <w:r>
        <w:rPr>
          <w:rFonts w:ascii="Arial" w:hAnsi="Arial" w:cs="Arial"/>
          <w:b/>
          <w:bCs/>
          <w:color w:val="000000"/>
          <w:sz w:val="21"/>
          <w:szCs w:val="21"/>
          <w:shd w:val="clear" w:color="auto" w:fill="FFFFFF"/>
        </w:rPr>
        <w:t>426860925</w:t>
      </w:r>
    </w:p>
    <w:p w:rsidR="0034331B" w:rsidRPr="0034331B" w:rsidRDefault="0034331B" w:rsidP="0034331B">
      <w:pPr>
        <w:spacing w:after="0" w:line="240" w:lineRule="auto"/>
        <w:rPr>
          <w:rFonts w:ascii="Times New Roman" w:eastAsia="Times New Roman" w:hAnsi="Times New Roman" w:cs="Times New Roman"/>
          <w:sz w:val="24"/>
          <w:szCs w:val="24"/>
          <w:lang w:eastAsia="en-IN" w:bidi="bn-IN"/>
        </w:rPr>
      </w:pPr>
      <w:r w:rsidRPr="0034331B">
        <w:rPr>
          <w:rFonts w:ascii="Arial" w:eastAsia="Times New Roman" w:hAnsi="Arial" w:cs="Arial"/>
          <w:color w:val="00529C"/>
          <w:sz w:val="21"/>
          <w:szCs w:val="21"/>
          <w:shd w:val="clear" w:color="auto" w:fill="FFFFFF"/>
          <w:lang w:eastAsia="en-IN" w:bidi="bn-IN"/>
        </w:rPr>
        <w:t>Sum Assured</w:t>
      </w:r>
    </w:p>
    <w:p w:rsidR="0034331B" w:rsidRPr="0034331B" w:rsidRDefault="0034331B" w:rsidP="0034331B">
      <w:pPr>
        <w:shd w:val="clear" w:color="auto" w:fill="FFFFFF"/>
        <w:spacing w:after="0" w:line="240" w:lineRule="auto"/>
        <w:rPr>
          <w:rFonts w:ascii="Arial" w:eastAsia="Times New Roman" w:hAnsi="Arial" w:cs="Arial"/>
          <w:b/>
          <w:bCs/>
          <w:color w:val="000000"/>
          <w:sz w:val="21"/>
          <w:szCs w:val="21"/>
          <w:lang w:eastAsia="en-IN" w:bidi="bn-IN"/>
        </w:rPr>
      </w:pPr>
      <w:r w:rsidRPr="0034331B">
        <w:rPr>
          <w:rFonts w:ascii="Arial" w:eastAsia="Times New Roman" w:hAnsi="Arial" w:cs="Arial"/>
          <w:b/>
          <w:bCs/>
          <w:color w:val="000000"/>
          <w:sz w:val="21"/>
          <w:szCs w:val="21"/>
          <w:lang w:eastAsia="en-IN" w:bidi="bn-IN"/>
        </w:rPr>
        <w:t>₹ 0</w:t>
      </w:r>
    </w:p>
    <w:p w:rsidR="0034331B" w:rsidRPr="0034331B" w:rsidRDefault="0034331B" w:rsidP="0034331B">
      <w:pPr>
        <w:spacing w:after="0" w:line="240" w:lineRule="auto"/>
        <w:rPr>
          <w:rFonts w:ascii="Times New Roman" w:eastAsia="Times New Roman" w:hAnsi="Times New Roman" w:cs="Times New Roman"/>
          <w:sz w:val="24"/>
          <w:szCs w:val="24"/>
          <w:lang w:eastAsia="en-IN" w:bidi="bn-IN"/>
        </w:rPr>
      </w:pPr>
      <w:r w:rsidRPr="0034331B">
        <w:rPr>
          <w:rFonts w:ascii="Arial" w:eastAsia="Times New Roman" w:hAnsi="Arial" w:cs="Arial"/>
          <w:color w:val="00529C"/>
          <w:sz w:val="21"/>
          <w:szCs w:val="21"/>
          <w:shd w:val="clear" w:color="auto" w:fill="FFFFFF"/>
          <w:lang w:eastAsia="en-IN" w:bidi="bn-IN"/>
        </w:rPr>
        <w:t>Fund Type</w:t>
      </w:r>
    </w:p>
    <w:p w:rsidR="0034331B" w:rsidRPr="0034331B" w:rsidRDefault="0034331B" w:rsidP="0034331B">
      <w:pPr>
        <w:shd w:val="clear" w:color="auto" w:fill="FFFFFF"/>
        <w:spacing w:after="0" w:line="240" w:lineRule="auto"/>
        <w:rPr>
          <w:rFonts w:ascii="Arial" w:eastAsia="Times New Roman" w:hAnsi="Arial" w:cs="Arial"/>
          <w:b/>
          <w:bCs/>
          <w:color w:val="000000"/>
          <w:sz w:val="21"/>
          <w:szCs w:val="21"/>
          <w:lang w:eastAsia="en-IN" w:bidi="bn-IN"/>
        </w:rPr>
      </w:pPr>
      <w:r w:rsidRPr="0034331B">
        <w:rPr>
          <w:rFonts w:ascii="Arial" w:eastAsia="Times New Roman" w:hAnsi="Arial" w:cs="Arial"/>
          <w:b/>
          <w:bCs/>
          <w:color w:val="000000"/>
          <w:sz w:val="21"/>
          <w:szCs w:val="21"/>
          <w:lang w:eastAsia="en-IN" w:bidi="bn-IN"/>
        </w:rPr>
        <w:t>GROWTH</w:t>
      </w:r>
    </w:p>
    <w:p w:rsidR="0034331B" w:rsidRPr="0065200F" w:rsidRDefault="0034331B" w:rsidP="0065200F"/>
    <w:tbl>
      <w:tblPr>
        <w:tblStyle w:val="TableGrid"/>
        <w:tblW w:w="0" w:type="auto"/>
        <w:tblLook w:val="04A0" w:firstRow="1" w:lastRow="0" w:firstColumn="1" w:lastColumn="0" w:noHBand="0" w:noVBand="1"/>
      </w:tblPr>
      <w:tblGrid>
        <w:gridCol w:w="2073"/>
        <w:gridCol w:w="1716"/>
        <w:gridCol w:w="1895"/>
        <w:gridCol w:w="1818"/>
        <w:gridCol w:w="1514"/>
      </w:tblGrid>
      <w:tr w:rsidR="0065200F" w:rsidTr="0065200F">
        <w:tc>
          <w:tcPr>
            <w:tcW w:w="2073" w:type="dxa"/>
          </w:tcPr>
          <w:p w:rsidR="0065200F" w:rsidRDefault="0065200F" w:rsidP="0065200F">
            <w:r>
              <w:rPr>
                <w:rFonts w:ascii="Arial" w:hAnsi="Arial" w:cs="Arial"/>
                <w:color w:val="00529C"/>
                <w:sz w:val="21"/>
                <w:szCs w:val="21"/>
                <w:shd w:val="clear" w:color="auto" w:fill="FFFFFF"/>
              </w:rPr>
              <w:t>Commencement Date</w:t>
            </w:r>
          </w:p>
        </w:tc>
        <w:tc>
          <w:tcPr>
            <w:tcW w:w="1716" w:type="dxa"/>
          </w:tcPr>
          <w:p w:rsidR="0065200F" w:rsidRDefault="0065200F" w:rsidP="0065200F">
            <w:r>
              <w:rPr>
                <w:rFonts w:ascii="Arial" w:hAnsi="Arial" w:cs="Arial"/>
                <w:color w:val="00529C"/>
                <w:sz w:val="21"/>
                <w:szCs w:val="21"/>
                <w:shd w:val="clear" w:color="auto" w:fill="FFFFFF"/>
              </w:rPr>
              <w:t>Policy Term</w:t>
            </w:r>
          </w:p>
        </w:tc>
        <w:tc>
          <w:tcPr>
            <w:tcW w:w="1895" w:type="dxa"/>
          </w:tcPr>
          <w:p w:rsidR="0065200F" w:rsidRDefault="0065200F" w:rsidP="0065200F">
            <w:r>
              <w:rPr>
                <w:rFonts w:ascii="Arial" w:hAnsi="Arial" w:cs="Arial"/>
                <w:color w:val="00529C"/>
                <w:sz w:val="21"/>
                <w:szCs w:val="21"/>
                <w:shd w:val="clear" w:color="auto" w:fill="FFFFFF"/>
              </w:rPr>
              <w:t>Date of Maturity</w:t>
            </w:r>
          </w:p>
        </w:tc>
        <w:tc>
          <w:tcPr>
            <w:tcW w:w="1818" w:type="dxa"/>
          </w:tcPr>
          <w:p w:rsidR="0065200F" w:rsidRDefault="0065200F" w:rsidP="0065200F">
            <w:r>
              <w:rPr>
                <w:rFonts w:ascii="Arial" w:hAnsi="Arial" w:cs="Arial"/>
                <w:color w:val="00529C"/>
                <w:sz w:val="21"/>
                <w:szCs w:val="21"/>
                <w:shd w:val="clear" w:color="auto" w:fill="FFFFFF"/>
              </w:rPr>
              <w:t>Premium Mode</w:t>
            </w:r>
          </w:p>
        </w:tc>
        <w:tc>
          <w:tcPr>
            <w:tcW w:w="1514" w:type="dxa"/>
          </w:tcPr>
          <w:p w:rsidR="0065200F" w:rsidRPr="0065200F" w:rsidRDefault="0065200F" w:rsidP="0065200F">
            <w:pPr>
              <w:shd w:val="clear" w:color="auto" w:fill="FFFFFF"/>
              <w:rPr>
                <w:rFonts w:ascii="Arial" w:eastAsia="Times New Roman" w:hAnsi="Arial" w:cs="Arial"/>
                <w:color w:val="00529C"/>
                <w:sz w:val="21"/>
                <w:szCs w:val="21"/>
                <w:lang w:eastAsia="en-IN" w:bidi="bn-IN"/>
              </w:rPr>
            </w:pPr>
            <w:r w:rsidRPr="0065200F">
              <w:rPr>
                <w:rFonts w:ascii="Arial" w:eastAsia="Times New Roman" w:hAnsi="Arial" w:cs="Arial"/>
                <w:color w:val="00529C"/>
                <w:sz w:val="21"/>
                <w:szCs w:val="21"/>
                <w:lang w:eastAsia="en-IN" w:bidi="bn-IN"/>
              </w:rPr>
              <w:t>Premium</w:t>
            </w:r>
          </w:p>
          <w:p w:rsidR="0065200F" w:rsidRDefault="0065200F" w:rsidP="0065200F">
            <w:pPr>
              <w:shd w:val="clear" w:color="auto" w:fill="FFFFFF"/>
              <w:rPr>
                <w:rFonts w:ascii="Arial" w:hAnsi="Arial" w:cs="Arial"/>
                <w:color w:val="00529C"/>
                <w:sz w:val="21"/>
                <w:szCs w:val="21"/>
                <w:shd w:val="clear" w:color="auto" w:fill="FFFFFF"/>
              </w:rPr>
            </w:pPr>
          </w:p>
        </w:tc>
      </w:tr>
      <w:tr w:rsidR="0065200F" w:rsidTr="0065200F">
        <w:tc>
          <w:tcPr>
            <w:tcW w:w="2073" w:type="dxa"/>
          </w:tcPr>
          <w:p w:rsidR="0065200F" w:rsidRDefault="0065200F" w:rsidP="0065200F">
            <w:r>
              <w:rPr>
                <w:rFonts w:ascii="Arial" w:hAnsi="Arial" w:cs="Arial"/>
                <w:b/>
                <w:bCs/>
                <w:color w:val="000000"/>
                <w:sz w:val="21"/>
                <w:szCs w:val="21"/>
                <w:shd w:val="clear" w:color="auto" w:fill="FFFFFF"/>
              </w:rPr>
              <w:t>20/03/2008</w:t>
            </w:r>
          </w:p>
        </w:tc>
        <w:tc>
          <w:tcPr>
            <w:tcW w:w="1716" w:type="dxa"/>
          </w:tcPr>
          <w:p w:rsidR="0065200F" w:rsidRDefault="0065200F" w:rsidP="0065200F">
            <w:r>
              <w:rPr>
                <w:rFonts w:ascii="Arial" w:hAnsi="Arial" w:cs="Arial"/>
                <w:b/>
                <w:bCs/>
                <w:color w:val="000000"/>
                <w:sz w:val="21"/>
                <w:szCs w:val="21"/>
                <w:shd w:val="clear" w:color="auto" w:fill="FFFFFF"/>
              </w:rPr>
              <w:t xml:space="preserve">20 </w:t>
            </w:r>
            <w:proofErr w:type="spellStart"/>
            <w:r>
              <w:rPr>
                <w:rFonts w:ascii="Arial" w:hAnsi="Arial" w:cs="Arial"/>
                <w:b/>
                <w:bCs/>
                <w:color w:val="000000"/>
                <w:sz w:val="21"/>
                <w:szCs w:val="21"/>
                <w:shd w:val="clear" w:color="auto" w:fill="FFFFFF"/>
              </w:rPr>
              <w:t>Yrs</w:t>
            </w:r>
            <w:proofErr w:type="spellEnd"/>
          </w:p>
        </w:tc>
        <w:tc>
          <w:tcPr>
            <w:tcW w:w="1895" w:type="dxa"/>
          </w:tcPr>
          <w:p w:rsidR="0065200F" w:rsidRDefault="0065200F" w:rsidP="0065200F">
            <w:r>
              <w:rPr>
                <w:rFonts w:ascii="Arial" w:hAnsi="Arial" w:cs="Arial"/>
                <w:b/>
                <w:bCs/>
                <w:color w:val="000000"/>
                <w:sz w:val="21"/>
                <w:szCs w:val="21"/>
                <w:shd w:val="clear" w:color="auto" w:fill="FFFFFF"/>
              </w:rPr>
              <w:t>20/03/2028</w:t>
            </w:r>
          </w:p>
        </w:tc>
        <w:tc>
          <w:tcPr>
            <w:tcW w:w="1818" w:type="dxa"/>
          </w:tcPr>
          <w:p w:rsidR="0065200F" w:rsidRDefault="0065200F" w:rsidP="0065200F">
            <w:r>
              <w:rPr>
                <w:rFonts w:ascii="Arial" w:hAnsi="Arial" w:cs="Arial"/>
                <w:b/>
                <w:bCs/>
                <w:color w:val="000000"/>
                <w:sz w:val="21"/>
                <w:szCs w:val="21"/>
                <w:shd w:val="clear" w:color="auto" w:fill="FFFFFF"/>
              </w:rPr>
              <w:t>Single Premium</w:t>
            </w:r>
          </w:p>
        </w:tc>
        <w:tc>
          <w:tcPr>
            <w:tcW w:w="1514" w:type="dxa"/>
          </w:tcPr>
          <w:p w:rsidR="0065200F" w:rsidRPr="0065200F" w:rsidRDefault="0065200F" w:rsidP="0065200F">
            <w:pPr>
              <w:shd w:val="clear" w:color="auto" w:fill="FFFFFF"/>
              <w:rPr>
                <w:rFonts w:ascii="Arial" w:eastAsia="Times New Roman" w:hAnsi="Arial" w:cs="Arial"/>
                <w:b/>
                <w:bCs/>
                <w:color w:val="000000"/>
                <w:sz w:val="21"/>
                <w:szCs w:val="21"/>
                <w:lang w:eastAsia="en-IN" w:bidi="bn-IN"/>
              </w:rPr>
            </w:pPr>
            <w:r w:rsidRPr="0065200F">
              <w:rPr>
                <w:rFonts w:ascii="Arial" w:eastAsia="Times New Roman" w:hAnsi="Arial" w:cs="Arial"/>
                <w:b/>
                <w:bCs/>
                <w:color w:val="000000"/>
                <w:sz w:val="21"/>
                <w:szCs w:val="21"/>
                <w:lang w:eastAsia="en-IN" w:bidi="bn-IN"/>
              </w:rPr>
              <w:t>₹ 10,000.00</w:t>
            </w:r>
          </w:p>
        </w:tc>
      </w:tr>
    </w:tbl>
    <w:p w:rsidR="0065200F" w:rsidRDefault="0065200F" w:rsidP="0065200F"/>
    <w:p w:rsidR="0065200F" w:rsidRPr="0034331B" w:rsidRDefault="0065200F" w:rsidP="0034331B">
      <w:pPr>
        <w:pStyle w:val="Heading1"/>
        <w:rPr>
          <w:b/>
          <w:bCs/>
        </w:rPr>
      </w:pPr>
      <w:r w:rsidRPr="0034331B">
        <w:rPr>
          <w:b/>
          <w:bCs/>
        </w:rPr>
        <w:t xml:space="preserve">Jeevan </w:t>
      </w:r>
      <w:proofErr w:type="spellStart"/>
      <w:r w:rsidRPr="0034331B">
        <w:rPr>
          <w:b/>
          <w:bCs/>
        </w:rPr>
        <w:t>Tarang</w:t>
      </w:r>
      <w:proofErr w:type="spellEnd"/>
      <w:r w:rsidRPr="0034331B">
        <w:rPr>
          <w:b/>
          <w:bCs/>
        </w:rPr>
        <w:t xml:space="preserve"> (Plan-178)</w:t>
      </w:r>
    </w:p>
    <w:p w:rsidR="0065200F" w:rsidRDefault="0065200F" w:rsidP="0065200F"/>
    <w:p w:rsidR="0065200F" w:rsidRDefault="0065200F" w:rsidP="0065200F">
      <w:pPr>
        <w:rPr>
          <w:rFonts w:ascii="Arial" w:hAnsi="Arial" w:cs="Arial"/>
          <w:color w:val="00529C"/>
          <w:sz w:val="21"/>
          <w:szCs w:val="21"/>
          <w:shd w:val="clear" w:color="auto" w:fill="FFFFFF"/>
        </w:rPr>
      </w:pPr>
      <w:r>
        <w:rPr>
          <w:rFonts w:ascii="Arial" w:hAnsi="Arial" w:cs="Arial"/>
          <w:color w:val="00529C"/>
          <w:sz w:val="21"/>
          <w:szCs w:val="21"/>
          <w:shd w:val="clear" w:color="auto" w:fill="FFFFFF"/>
        </w:rPr>
        <w:t>Sum Assured</w:t>
      </w:r>
      <w:r>
        <w:rPr>
          <w:rFonts w:ascii="Arial" w:hAnsi="Arial" w:cs="Arial"/>
          <w:color w:val="00529C"/>
          <w:sz w:val="21"/>
          <w:szCs w:val="21"/>
          <w:shd w:val="clear" w:color="auto" w:fill="FFFFFF"/>
        </w:rPr>
        <w:t xml:space="preserve">: </w:t>
      </w:r>
      <w:r>
        <w:rPr>
          <w:rFonts w:ascii="Arial" w:hAnsi="Arial" w:cs="Arial"/>
          <w:b/>
          <w:bCs/>
          <w:color w:val="000000"/>
          <w:sz w:val="21"/>
          <w:szCs w:val="21"/>
          <w:shd w:val="clear" w:color="auto" w:fill="FFFFFF"/>
        </w:rPr>
        <w:t>₹ 10,00,000</w:t>
      </w:r>
    </w:p>
    <w:tbl>
      <w:tblPr>
        <w:tblStyle w:val="TableGrid"/>
        <w:tblW w:w="0" w:type="auto"/>
        <w:tblLook w:val="04A0" w:firstRow="1" w:lastRow="0" w:firstColumn="1" w:lastColumn="0" w:noHBand="0" w:noVBand="1"/>
      </w:tblPr>
      <w:tblGrid>
        <w:gridCol w:w="2073"/>
        <w:gridCol w:w="1716"/>
        <w:gridCol w:w="1895"/>
        <w:gridCol w:w="1818"/>
        <w:gridCol w:w="1514"/>
      </w:tblGrid>
      <w:tr w:rsidR="0065200F" w:rsidTr="00F816E3">
        <w:tc>
          <w:tcPr>
            <w:tcW w:w="2073" w:type="dxa"/>
          </w:tcPr>
          <w:p w:rsidR="0065200F" w:rsidRDefault="0065200F" w:rsidP="00F816E3">
            <w:r>
              <w:rPr>
                <w:rFonts w:ascii="Arial" w:hAnsi="Arial" w:cs="Arial"/>
                <w:color w:val="00529C"/>
                <w:sz w:val="21"/>
                <w:szCs w:val="21"/>
                <w:shd w:val="clear" w:color="auto" w:fill="FFFFFF"/>
              </w:rPr>
              <w:t>Commencement Date</w:t>
            </w:r>
          </w:p>
        </w:tc>
        <w:tc>
          <w:tcPr>
            <w:tcW w:w="1716" w:type="dxa"/>
          </w:tcPr>
          <w:p w:rsidR="0065200F" w:rsidRDefault="0065200F" w:rsidP="00F816E3">
            <w:r>
              <w:rPr>
                <w:rFonts w:ascii="Arial" w:hAnsi="Arial" w:cs="Arial"/>
                <w:color w:val="00529C"/>
                <w:sz w:val="21"/>
                <w:szCs w:val="21"/>
                <w:shd w:val="clear" w:color="auto" w:fill="FFFFFF"/>
              </w:rPr>
              <w:t xml:space="preserve">Policy </w:t>
            </w:r>
            <w:r>
              <w:rPr>
                <w:rFonts w:ascii="Arial" w:hAnsi="Arial" w:cs="Arial"/>
                <w:color w:val="00529C"/>
                <w:sz w:val="21"/>
                <w:szCs w:val="21"/>
                <w:shd w:val="clear" w:color="auto" w:fill="FFFFFF"/>
              </w:rPr>
              <w:t xml:space="preserve">Paying </w:t>
            </w:r>
            <w:r>
              <w:rPr>
                <w:rFonts w:ascii="Arial" w:hAnsi="Arial" w:cs="Arial"/>
                <w:color w:val="00529C"/>
                <w:sz w:val="21"/>
                <w:szCs w:val="21"/>
                <w:shd w:val="clear" w:color="auto" w:fill="FFFFFF"/>
              </w:rPr>
              <w:t>Term</w:t>
            </w:r>
            <w:r>
              <w:rPr>
                <w:rFonts w:ascii="Arial" w:hAnsi="Arial" w:cs="Arial"/>
                <w:color w:val="00529C"/>
                <w:sz w:val="21"/>
                <w:szCs w:val="21"/>
                <w:shd w:val="clear" w:color="auto" w:fill="FFFFFF"/>
              </w:rPr>
              <w:t xml:space="preserve"> &amp; Policy Term </w:t>
            </w:r>
          </w:p>
        </w:tc>
        <w:tc>
          <w:tcPr>
            <w:tcW w:w="1895" w:type="dxa"/>
          </w:tcPr>
          <w:p w:rsidR="0065200F" w:rsidRDefault="0065200F" w:rsidP="00F816E3">
            <w:r>
              <w:rPr>
                <w:rFonts w:ascii="Arial" w:hAnsi="Arial" w:cs="Arial"/>
                <w:color w:val="00529C"/>
                <w:sz w:val="21"/>
                <w:szCs w:val="21"/>
                <w:shd w:val="clear" w:color="auto" w:fill="FFFFFF"/>
              </w:rPr>
              <w:t>Date of Maturity</w:t>
            </w:r>
          </w:p>
        </w:tc>
        <w:tc>
          <w:tcPr>
            <w:tcW w:w="1818" w:type="dxa"/>
          </w:tcPr>
          <w:p w:rsidR="0065200F" w:rsidRDefault="0065200F" w:rsidP="00F816E3">
            <w:r>
              <w:rPr>
                <w:rFonts w:ascii="Arial" w:hAnsi="Arial" w:cs="Arial"/>
                <w:color w:val="00529C"/>
                <w:sz w:val="21"/>
                <w:szCs w:val="21"/>
                <w:shd w:val="clear" w:color="auto" w:fill="FFFFFF"/>
              </w:rPr>
              <w:t>Premium Mode</w:t>
            </w:r>
          </w:p>
        </w:tc>
        <w:tc>
          <w:tcPr>
            <w:tcW w:w="1514" w:type="dxa"/>
          </w:tcPr>
          <w:p w:rsidR="0065200F" w:rsidRPr="0065200F" w:rsidRDefault="0065200F" w:rsidP="00F816E3">
            <w:pPr>
              <w:shd w:val="clear" w:color="auto" w:fill="FFFFFF"/>
              <w:rPr>
                <w:rFonts w:ascii="Arial" w:eastAsia="Times New Roman" w:hAnsi="Arial" w:cs="Arial"/>
                <w:color w:val="00529C"/>
                <w:sz w:val="21"/>
                <w:szCs w:val="21"/>
                <w:lang w:eastAsia="en-IN" w:bidi="bn-IN"/>
              </w:rPr>
            </w:pPr>
            <w:r w:rsidRPr="0065200F">
              <w:rPr>
                <w:rFonts w:ascii="Arial" w:eastAsia="Times New Roman" w:hAnsi="Arial" w:cs="Arial"/>
                <w:color w:val="00529C"/>
                <w:sz w:val="21"/>
                <w:szCs w:val="21"/>
                <w:lang w:eastAsia="en-IN" w:bidi="bn-IN"/>
              </w:rPr>
              <w:t>Premium</w:t>
            </w:r>
          </w:p>
          <w:p w:rsidR="0065200F" w:rsidRDefault="0065200F" w:rsidP="00F816E3">
            <w:pPr>
              <w:shd w:val="clear" w:color="auto" w:fill="FFFFFF"/>
              <w:rPr>
                <w:rFonts w:ascii="Arial" w:hAnsi="Arial" w:cs="Arial"/>
                <w:color w:val="00529C"/>
                <w:sz w:val="21"/>
                <w:szCs w:val="21"/>
                <w:shd w:val="clear" w:color="auto" w:fill="FFFFFF"/>
              </w:rPr>
            </w:pPr>
          </w:p>
        </w:tc>
      </w:tr>
      <w:tr w:rsidR="0065200F" w:rsidTr="00F816E3">
        <w:tc>
          <w:tcPr>
            <w:tcW w:w="2073" w:type="dxa"/>
          </w:tcPr>
          <w:p w:rsidR="0065200F" w:rsidRDefault="0065200F" w:rsidP="00F816E3">
            <w:r>
              <w:rPr>
                <w:rFonts w:ascii="Arial" w:hAnsi="Arial" w:cs="Arial"/>
                <w:b/>
                <w:bCs/>
                <w:color w:val="000000"/>
                <w:sz w:val="21"/>
                <w:szCs w:val="21"/>
                <w:shd w:val="clear" w:color="auto" w:fill="FFFFFF"/>
              </w:rPr>
              <w:lastRenderedPageBreak/>
              <w:t>27/12/2008</w:t>
            </w:r>
          </w:p>
        </w:tc>
        <w:tc>
          <w:tcPr>
            <w:tcW w:w="1716" w:type="dxa"/>
          </w:tcPr>
          <w:p w:rsidR="0065200F" w:rsidRDefault="0065200F" w:rsidP="00F816E3">
            <w:r>
              <w:rPr>
                <w:rFonts w:ascii="Arial" w:hAnsi="Arial" w:cs="Arial"/>
                <w:b/>
                <w:bCs/>
                <w:color w:val="000000"/>
                <w:sz w:val="21"/>
                <w:szCs w:val="21"/>
                <w:shd w:val="clear" w:color="auto" w:fill="FFFFFF"/>
              </w:rPr>
              <w:t xml:space="preserve">20 </w:t>
            </w:r>
            <w:proofErr w:type="spellStart"/>
            <w:r>
              <w:rPr>
                <w:rFonts w:ascii="Arial" w:hAnsi="Arial" w:cs="Arial"/>
                <w:b/>
                <w:bCs/>
                <w:color w:val="000000"/>
                <w:sz w:val="21"/>
                <w:szCs w:val="21"/>
                <w:shd w:val="clear" w:color="auto" w:fill="FFFFFF"/>
              </w:rPr>
              <w:t>Yrs</w:t>
            </w:r>
            <w:proofErr w:type="spellEnd"/>
            <w:r>
              <w:rPr>
                <w:rFonts w:ascii="Arial" w:hAnsi="Arial" w:cs="Arial"/>
                <w:b/>
                <w:bCs/>
                <w:color w:val="000000"/>
                <w:sz w:val="21"/>
                <w:szCs w:val="21"/>
                <w:shd w:val="clear" w:color="auto" w:fill="FFFFFF"/>
              </w:rPr>
              <w:t xml:space="preserve"> &amp; </w:t>
            </w:r>
            <w:r>
              <w:rPr>
                <w:rFonts w:ascii="Arial" w:hAnsi="Arial" w:cs="Arial"/>
                <w:b/>
                <w:bCs/>
                <w:color w:val="000000"/>
                <w:sz w:val="21"/>
                <w:szCs w:val="21"/>
                <w:shd w:val="clear" w:color="auto" w:fill="FFFFFF"/>
              </w:rPr>
              <w:t xml:space="preserve">73 </w:t>
            </w:r>
            <w:proofErr w:type="spellStart"/>
            <w:r>
              <w:rPr>
                <w:rFonts w:ascii="Arial" w:hAnsi="Arial" w:cs="Arial"/>
                <w:b/>
                <w:bCs/>
                <w:color w:val="000000"/>
                <w:sz w:val="21"/>
                <w:szCs w:val="21"/>
                <w:shd w:val="clear" w:color="auto" w:fill="FFFFFF"/>
              </w:rPr>
              <w:t>Yrs</w:t>
            </w:r>
            <w:proofErr w:type="spellEnd"/>
          </w:p>
        </w:tc>
        <w:tc>
          <w:tcPr>
            <w:tcW w:w="1895" w:type="dxa"/>
          </w:tcPr>
          <w:p w:rsidR="0065200F" w:rsidRDefault="0065200F" w:rsidP="00F816E3">
            <w:r>
              <w:rPr>
                <w:rFonts w:ascii="Arial" w:hAnsi="Arial" w:cs="Arial"/>
                <w:b/>
                <w:bCs/>
                <w:color w:val="000000"/>
                <w:sz w:val="21"/>
                <w:szCs w:val="21"/>
                <w:shd w:val="clear" w:color="auto" w:fill="FFFFFF"/>
              </w:rPr>
              <w:t>27/12/2081</w:t>
            </w:r>
          </w:p>
        </w:tc>
        <w:tc>
          <w:tcPr>
            <w:tcW w:w="1818" w:type="dxa"/>
          </w:tcPr>
          <w:p w:rsidR="0065200F" w:rsidRDefault="0065200F" w:rsidP="00F816E3">
            <w:r>
              <w:rPr>
                <w:rFonts w:ascii="Arial" w:hAnsi="Arial" w:cs="Arial"/>
                <w:b/>
                <w:bCs/>
                <w:color w:val="000000"/>
                <w:sz w:val="21"/>
                <w:szCs w:val="21"/>
                <w:shd w:val="clear" w:color="auto" w:fill="FFFFFF"/>
              </w:rPr>
              <w:t>Yearly</w:t>
            </w:r>
          </w:p>
        </w:tc>
        <w:tc>
          <w:tcPr>
            <w:tcW w:w="1514" w:type="dxa"/>
          </w:tcPr>
          <w:p w:rsidR="0065200F" w:rsidRPr="0065200F" w:rsidRDefault="0065200F" w:rsidP="00F816E3">
            <w:pPr>
              <w:shd w:val="clear" w:color="auto" w:fill="FFFFFF"/>
              <w:rPr>
                <w:rFonts w:ascii="Arial" w:eastAsia="Times New Roman" w:hAnsi="Arial" w:cs="Arial"/>
                <w:b/>
                <w:bCs/>
                <w:color w:val="000000"/>
                <w:sz w:val="21"/>
                <w:szCs w:val="21"/>
                <w:lang w:eastAsia="en-IN" w:bidi="bn-IN"/>
              </w:rPr>
            </w:pPr>
            <w:r>
              <w:rPr>
                <w:rFonts w:ascii="Arial" w:hAnsi="Arial" w:cs="Arial"/>
                <w:b/>
                <w:bCs/>
                <w:color w:val="000000"/>
                <w:sz w:val="21"/>
                <w:szCs w:val="21"/>
                <w:shd w:val="clear" w:color="auto" w:fill="FFFFFF"/>
              </w:rPr>
              <w:t>₹ 49,220.00</w:t>
            </w:r>
          </w:p>
        </w:tc>
      </w:tr>
    </w:tbl>
    <w:p w:rsidR="0065200F" w:rsidRDefault="0065200F" w:rsidP="0065200F"/>
    <w:p w:rsidR="0065200F" w:rsidRPr="00F836D8" w:rsidRDefault="00483F5C" w:rsidP="00483F5C">
      <w:pPr>
        <w:pStyle w:val="ListParagraph"/>
        <w:numPr>
          <w:ilvl w:val="0"/>
          <w:numId w:val="1"/>
        </w:numPr>
      </w:pPr>
      <w:r>
        <w:rPr>
          <w:rFonts w:ascii="Arial" w:hAnsi="Arial" w:cs="Arial"/>
          <w:color w:val="1B1B1B"/>
          <w:sz w:val="21"/>
          <w:szCs w:val="21"/>
          <w:shd w:val="clear" w:color="auto" w:fill="FFFFFF"/>
        </w:rPr>
        <w:t>When the Accumulation Period ends, i.e. the Premium Paying Term is over, the vested Bonus is paid in a Lumpsum and the policy continues.</w:t>
      </w:r>
    </w:p>
    <w:p w:rsidR="00F836D8" w:rsidRPr="00F836D8" w:rsidRDefault="00F836D8" w:rsidP="00483F5C">
      <w:pPr>
        <w:pStyle w:val="ListParagraph"/>
        <w:numPr>
          <w:ilvl w:val="0"/>
          <w:numId w:val="1"/>
        </w:numPr>
      </w:pPr>
      <w:r>
        <w:rPr>
          <w:rFonts w:ascii="Arial" w:hAnsi="Arial" w:cs="Arial"/>
          <w:color w:val="1B1B1B"/>
          <w:sz w:val="21"/>
          <w:szCs w:val="21"/>
          <w:shd w:val="clear" w:color="auto" w:fill="FFFFFF"/>
        </w:rPr>
        <w:t>Every year, after the</w:t>
      </w:r>
      <w:r w:rsidR="00C268ED">
        <w:rPr>
          <w:rFonts w:ascii="Arial" w:hAnsi="Arial" w:cs="Arial"/>
          <w:color w:val="1B1B1B"/>
          <w:sz w:val="21"/>
          <w:szCs w:val="21"/>
          <w:shd w:val="clear" w:color="auto" w:fill="FFFFFF"/>
        </w:rPr>
        <w:t xml:space="preserve"> Accumulation Period ends, 5</w:t>
      </w:r>
      <w:r>
        <w:rPr>
          <w:rFonts w:ascii="Arial" w:hAnsi="Arial" w:cs="Arial"/>
          <w:color w:val="1B1B1B"/>
          <w:sz w:val="21"/>
          <w:szCs w:val="21"/>
          <w:shd w:val="clear" w:color="auto" w:fill="FFFFFF"/>
        </w:rPr>
        <w:t>½ % of the Sum Assured is paid as Survival Benefit till the Life Insured is 100 years old. If the Life Insured survives till 100 years, then the entire Sum Assured + Loyalty Bonus is paid and the policy is terminated.</w:t>
      </w:r>
    </w:p>
    <w:p w:rsidR="00F836D8" w:rsidRPr="00F836D8" w:rsidRDefault="00F836D8" w:rsidP="00483F5C">
      <w:pPr>
        <w:pStyle w:val="ListParagraph"/>
        <w:numPr>
          <w:ilvl w:val="0"/>
          <w:numId w:val="1"/>
        </w:numPr>
      </w:pPr>
      <w:r>
        <w:rPr>
          <w:rFonts w:ascii="Arial" w:hAnsi="Arial" w:cs="Arial"/>
          <w:color w:val="1B1B1B"/>
          <w:sz w:val="21"/>
          <w:szCs w:val="21"/>
          <w:shd w:val="clear" w:color="auto" w:fill="FFFFFF"/>
        </w:rPr>
        <w:t>However, if the Life Insured dies within the accumulation period, then Sum Assured + vested Bonus is paid and the policy is terminated. If the Life Insured dies after the accumulation period but before 100 years of age, then Sum Assured + Loyalty Addition is paid and the policy is terminated.</w:t>
      </w:r>
    </w:p>
    <w:p w:rsidR="00F836D8" w:rsidRPr="00F836D8" w:rsidRDefault="00F836D8" w:rsidP="00F836D8">
      <w:pPr>
        <w:numPr>
          <w:ilvl w:val="0"/>
          <w:numId w:val="1"/>
        </w:numPr>
        <w:spacing w:before="100" w:beforeAutospacing="1" w:after="100" w:afterAutospacing="1" w:line="240" w:lineRule="auto"/>
        <w:rPr>
          <w:rFonts w:ascii="Arial" w:eastAsia="Times New Roman" w:hAnsi="Arial" w:cs="Arial"/>
          <w:color w:val="1B1B1B"/>
          <w:sz w:val="21"/>
          <w:szCs w:val="21"/>
          <w:lang w:eastAsia="en-IN" w:bidi="bn-IN"/>
        </w:rPr>
      </w:pPr>
      <w:r w:rsidRPr="00F836D8">
        <w:rPr>
          <w:rFonts w:ascii="Arial" w:eastAsia="Times New Roman" w:hAnsi="Arial" w:cs="Arial"/>
          <w:color w:val="1B1B1B"/>
          <w:sz w:val="21"/>
          <w:szCs w:val="21"/>
          <w:lang w:eastAsia="en-IN" w:bidi="bn-IN"/>
        </w:rPr>
        <w:t>This plan is a Whole Life Plan with regular annual returns post maturity</w:t>
      </w:r>
    </w:p>
    <w:p w:rsidR="00F836D8" w:rsidRPr="00F836D8" w:rsidRDefault="00F836D8" w:rsidP="00F836D8">
      <w:pPr>
        <w:numPr>
          <w:ilvl w:val="0"/>
          <w:numId w:val="1"/>
        </w:numPr>
        <w:spacing w:before="100" w:beforeAutospacing="1" w:after="100" w:afterAutospacing="1" w:line="240" w:lineRule="auto"/>
        <w:rPr>
          <w:rFonts w:ascii="Arial" w:eastAsia="Times New Roman" w:hAnsi="Arial" w:cs="Arial"/>
          <w:color w:val="1B1B1B"/>
          <w:sz w:val="21"/>
          <w:szCs w:val="21"/>
          <w:lang w:eastAsia="en-IN" w:bidi="bn-IN"/>
        </w:rPr>
      </w:pPr>
      <w:r w:rsidRPr="00F836D8">
        <w:rPr>
          <w:rFonts w:ascii="Arial" w:eastAsia="Times New Roman" w:hAnsi="Arial" w:cs="Arial"/>
          <w:color w:val="1B1B1B"/>
          <w:sz w:val="21"/>
          <w:szCs w:val="21"/>
          <w:lang w:eastAsia="en-IN" w:bidi="bn-IN"/>
        </w:rPr>
        <w:t>Premium is paid till the Accumulation Period only and not after that.</w:t>
      </w:r>
    </w:p>
    <w:p w:rsidR="00F836D8" w:rsidRPr="00F836D8" w:rsidRDefault="00F836D8" w:rsidP="00F836D8">
      <w:pPr>
        <w:numPr>
          <w:ilvl w:val="0"/>
          <w:numId w:val="1"/>
        </w:numPr>
        <w:spacing w:before="100" w:beforeAutospacing="1" w:after="100" w:afterAutospacing="1" w:line="240" w:lineRule="auto"/>
        <w:rPr>
          <w:rFonts w:ascii="Arial" w:eastAsia="Times New Roman" w:hAnsi="Arial" w:cs="Arial"/>
          <w:color w:val="1B1B1B"/>
          <w:sz w:val="21"/>
          <w:szCs w:val="21"/>
          <w:lang w:eastAsia="en-IN" w:bidi="bn-IN"/>
        </w:rPr>
      </w:pPr>
      <w:r w:rsidRPr="00F836D8">
        <w:rPr>
          <w:rFonts w:ascii="Arial" w:eastAsia="Times New Roman" w:hAnsi="Arial" w:cs="Arial"/>
          <w:color w:val="1B1B1B"/>
          <w:sz w:val="21"/>
          <w:szCs w:val="21"/>
          <w:lang w:eastAsia="en-IN" w:bidi="bn-IN"/>
        </w:rPr>
        <w:t>Death Benefit is Sum Assured + accrued Bonus + Loyalty Additions, if any</w:t>
      </w:r>
    </w:p>
    <w:p w:rsidR="00F836D8" w:rsidRPr="00F836D8" w:rsidRDefault="00F836D8" w:rsidP="00F836D8">
      <w:pPr>
        <w:numPr>
          <w:ilvl w:val="0"/>
          <w:numId w:val="1"/>
        </w:numPr>
        <w:spacing w:before="100" w:beforeAutospacing="1" w:after="100" w:afterAutospacing="1" w:line="240" w:lineRule="auto"/>
        <w:rPr>
          <w:rFonts w:ascii="Arial" w:eastAsia="Times New Roman" w:hAnsi="Arial" w:cs="Arial"/>
          <w:color w:val="1B1B1B"/>
          <w:sz w:val="21"/>
          <w:szCs w:val="21"/>
          <w:lang w:eastAsia="en-IN" w:bidi="bn-IN"/>
        </w:rPr>
      </w:pPr>
      <w:r w:rsidRPr="00F836D8">
        <w:rPr>
          <w:rFonts w:ascii="Arial" w:eastAsia="Times New Roman" w:hAnsi="Arial" w:cs="Arial"/>
          <w:color w:val="1B1B1B"/>
          <w:sz w:val="21"/>
          <w:szCs w:val="21"/>
          <w:lang w:eastAsia="en-IN" w:bidi="bn-IN"/>
        </w:rPr>
        <w:t>5 and ½ % of the Sum Assured is paid as Survival Benefit every year post Accumulation Period</w:t>
      </w:r>
    </w:p>
    <w:p w:rsidR="00F836D8" w:rsidRPr="00F836D8" w:rsidRDefault="00F836D8" w:rsidP="00F836D8">
      <w:pPr>
        <w:numPr>
          <w:ilvl w:val="0"/>
          <w:numId w:val="1"/>
        </w:numPr>
        <w:spacing w:before="100" w:beforeAutospacing="1" w:after="100" w:afterAutospacing="1" w:line="240" w:lineRule="auto"/>
        <w:rPr>
          <w:rFonts w:ascii="Arial" w:eastAsia="Times New Roman" w:hAnsi="Arial" w:cs="Arial"/>
          <w:color w:val="1B1B1B"/>
          <w:sz w:val="21"/>
          <w:szCs w:val="21"/>
          <w:lang w:eastAsia="en-IN" w:bidi="bn-IN"/>
        </w:rPr>
      </w:pPr>
      <w:r w:rsidRPr="00F836D8">
        <w:rPr>
          <w:rFonts w:ascii="Arial" w:eastAsia="Times New Roman" w:hAnsi="Arial" w:cs="Arial"/>
          <w:color w:val="1B1B1B"/>
          <w:sz w:val="21"/>
          <w:szCs w:val="21"/>
          <w:lang w:eastAsia="en-IN" w:bidi="bn-IN"/>
        </w:rPr>
        <w:t>Simple Reversionary Bonus is payable on maturity or earlier death.</w:t>
      </w:r>
    </w:p>
    <w:p w:rsidR="00F836D8" w:rsidRPr="00F836D8" w:rsidRDefault="00F836D8" w:rsidP="00F836D8">
      <w:pPr>
        <w:numPr>
          <w:ilvl w:val="0"/>
          <w:numId w:val="1"/>
        </w:numPr>
        <w:spacing w:before="100" w:beforeAutospacing="1" w:after="100" w:afterAutospacing="1" w:line="240" w:lineRule="auto"/>
        <w:rPr>
          <w:rFonts w:ascii="Arial" w:eastAsia="Times New Roman" w:hAnsi="Arial" w:cs="Arial"/>
          <w:color w:val="1B1B1B"/>
          <w:sz w:val="21"/>
          <w:szCs w:val="21"/>
          <w:lang w:eastAsia="en-IN" w:bidi="bn-IN"/>
        </w:rPr>
      </w:pPr>
      <w:r w:rsidRPr="00F836D8">
        <w:rPr>
          <w:rFonts w:ascii="Arial" w:eastAsia="Times New Roman" w:hAnsi="Arial" w:cs="Arial"/>
          <w:color w:val="1B1B1B"/>
          <w:sz w:val="21"/>
          <w:szCs w:val="21"/>
          <w:lang w:eastAsia="en-IN" w:bidi="bn-IN"/>
        </w:rPr>
        <w:t>Additional Accidental Death Benefit rider, Term Rider, Critical Illness rider and Premium Waiver Benefit for Critical Illness rider can be opted for during the Accumulation Period only.</w:t>
      </w:r>
    </w:p>
    <w:p w:rsidR="00F836D8" w:rsidRDefault="00F836D8" w:rsidP="00F836D8">
      <w:pPr>
        <w:pStyle w:val="ListParagraph"/>
      </w:pPr>
    </w:p>
    <w:p w:rsidR="00F836D8" w:rsidRDefault="00BA2BD6" w:rsidP="00F836D8">
      <w:pPr>
        <w:pStyle w:val="ListParagraph"/>
      </w:pPr>
      <w:r>
        <w:rPr>
          <w:rStyle w:val="smallblacktext"/>
          <w:color w:val="000000"/>
          <w:sz w:val="21"/>
          <w:szCs w:val="21"/>
        </w:rPr>
        <w:t xml:space="preserve">(As of 24-dec-2018) </w:t>
      </w:r>
      <w:r w:rsidR="0012145E">
        <w:rPr>
          <w:rStyle w:val="smallblacktext"/>
          <w:color w:val="000000"/>
          <w:sz w:val="21"/>
          <w:szCs w:val="21"/>
        </w:rPr>
        <w:t xml:space="preserve">Bonus, Guaranteed </w:t>
      </w:r>
      <w:proofErr w:type="gramStart"/>
      <w:r w:rsidR="0012145E">
        <w:rPr>
          <w:rStyle w:val="smallblacktext"/>
          <w:color w:val="000000"/>
          <w:sz w:val="21"/>
          <w:szCs w:val="21"/>
        </w:rPr>
        <w:t>Addition</w:t>
      </w:r>
      <w:r>
        <w:rPr>
          <w:rStyle w:val="smallblacktext"/>
          <w:color w:val="000000"/>
          <w:sz w:val="21"/>
          <w:szCs w:val="21"/>
        </w:rPr>
        <w:t xml:space="preserve"> </w:t>
      </w:r>
      <w:r w:rsidR="0012145E">
        <w:rPr>
          <w:rStyle w:val="smallblacktext"/>
          <w:color w:val="000000"/>
          <w:sz w:val="21"/>
          <w:szCs w:val="21"/>
        </w:rPr>
        <w:t>₹ 4</w:t>
      </w:r>
      <w:proofErr w:type="gramEnd"/>
      <w:r w:rsidR="0012145E">
        <w:rPr>
          <w:rStyle w:val="smallblacktext"/>
          <w:color w:val="000000"/>
          <w:sz w:val="21"/>
          <w:szCs w:val="21"/>
        </w:rPr>
        <w:t>,47,000</w:t>
      </w:r>
    </w:p>
    <w:p w:rsidR="0003121E" w:rsidRPr="0003121E" w:rsidRDefault="0003121E" w:rsidP="0003121E">
      <w:pPr>
        <w:spacing w:after="0" w:line="240" w:lineRule="auto"/>
        <w:rPr>
          <w:rFonts w:ascii="Times New Roman" w:eastAsia="Times New Roman" w:hAnsi="Times New Roman" w:cs="Times New Roman"/>
          <w:sz w:val="24"/>
          <w:szCs w:val="24"/>
          <w:lang w:eastAsia="en-IN" w:bidi="bn-IN"/>
        </w:rPr>
      </w:pPr>
      <w:r w:rsidRPr="0003121E">
        <w:rPr>
          <w:rFonts w:ascii="Arial" w:eastAsia="Times New Roman" w:hAnsi="Arial" w:cs="Arial"/>
          <w:color w:val="00529C"/>
          <w:sz w:val="21"/>
          <w:szCs w:val="21"/>
          <w:shd w:val="clear" w:color="auto" w:fill="FFFFFF"/>
          <w:lang w:eastAsia="en-IN" w:bidi="bn-IN"/>
        </w:rPr>
        <w:t>Branch Details</w:t>
      </w:r>
    </w:p>
    <w:p w:rsidR="0003121E" w:rsidRPr="0003121E" w:rsidRDefault="0003121E" w:rsidP="0003121E">
      <w:pPr>
        <w:shd w:val="clear" w:color="auto" w:fill="FFFFFF"/>
        <w:spacing w:after="0" w:line="240" w:lineRule="auto"/>
        <w:rPr>
          <w:rFonts w:ascii="Arial" w:eastAsia="Times New Roman" w:hAnsi="Arial" w:cs="Arial"/>
          <w:b/>
          <w:bCs/>
          <w:color w:val="000000"/>
          <w:sz w:val="21"/>
          <w:szCs w:val="21"/>
          <w:lang w:eastAsia="en-IN" w:bidi="bn-IN"/>
        </w:rPr>
      </w:pPr>
      <w:r w:rsidRPr="0003121E">
        <w:rPr>
          <w:rFonts w:ascii="Arial" w:eastAsia="Times New Roman" w:hAnsi="Arial" w:cs="Arial"/>
          <w:b/>
          <w:bCs/>
          <w:color w:val="000000"/>
          <w:sz w:val="21"/>
          <w:szCs w:val="21"/>
          <w:lang w:eastAsia="en-IN" w:bidi="bn-IN"/>
        </w:rPr>
        <w:t xml:space="preserve">LIC of India, </w:t>
      </w:r>
      <w:proofErr w:type="spellStart"/>
      <w:r w:rsidRPr="0003121E">
        <w:rPr>
          <w:rFonts w:ascii="Arial" w:eastAsia="Times New Roman" w:hAnsi="Arial" w:cs="Arial"/>
          <w:b/>
          <w:bCs/>
          <w:color w:val="000000"/>
          <w:sz w:val="21"/>
          <w:szCs w:val="21"/>
          <w:lang w:eastAsia="en-IN" w:bidi="bn-IN"/>
        </w:rPr>
        <w:t>Berhampore</w:t>
      </w:r>
      <w:proofErr w:type="spellEnd"/>
      <w:r w:rsidRPr="0003121E">
        <w:rPr>
          <w:rFonts w:ascii="Arial" w:eastAsia="Times New Roman" w:hAnsi="Arial" w:cs="Arial"/>
          <w:b/>
          <w:bCs/>
          <w:color w:val="000000"/>
          <w:sz w:val="21"/>
          <w:szCs w:val="21"/>
          <w:lang w:eastAsia="en-IN" w:bidi="bn-IN"/>
        </w:rPr>
        <w:t xml:space="preserve"> Branch Office (</w:t>
      </w:r>
      <w:proofErr w:type="gramStart"/>
      <w:r w:rsidRPr="0003121E">
        <w:rPr>
          <w:rFonts w:ascii="Arial" w:eastAsia="Times New Roman" w:hAnsi="Arial" w:cs="Arial"/>
          <w:b/>
          <w:bCs/>
          <w:color w:val="000000"/>
          <w:sz w:val="21"/>
          <w:szCs w:val="21"/>
          <w:lang w:eastAsia="en-IN" w:bidi="bn-IN"/>
        </w:rPr>
        <w:t>446 )</w:t>
      </w:r>
      <w:proofErr w:type="gramEnd"/>
      <w:r w:rsidRPr="0003121E">
        <w:rPr>
          <w:rFonts w:ascii="Arial" w:eastAsia="Times New Roman" w:hAnsi="Arial" w:cs="Arial"/>
          <w:b/>
          <w:bCs/>
          <w:color w:val="000000"/>
          <w:sz w:val="21"/>
          <w:szCs w:val="21"/>
          <w:lang w:eastAsia="en-IN" w:bidi="bn-IN"/>
        </w:rPr>
        <w:t xml:space="preserve">, </w:t>
      </w:r>
      <w:proofErr w:type="spellStart"/>
      <w:r w:rsidRPr="0003121E">
        <w:rPr>
          <w:rFonts w:ascii="Arial" w:eastAsia="Times New Roman" w:hAnsi="Arial" w:cs="Arial"/>
          <w:b/>
          <w:bCs/>
          <w:color w:val="000000"/>
          <w:sz w:val="21"/>
          <w:szCs w:val="21"/>
          <w:lang w:eastAsia="en-IN" w:bidi="bn-IN"/>
        </w:rPr>
        <w:t>Berhampore</w:t>
      </w:r>
      <w:proofErr w:type="spellEnd"/>
    </w:p>
    <w:p w:rsidR="0003121E" w:rsidRPr="0003121E" w:rsidRDefault="0003121E" w:rsidP="0003121E">
      <w:pPr>
        <w:spacing w:after="0" w:line="240" w:lineRule="auto"/>
        <w:rPr>
          <w:rFonts w:ascii="Times New Roman" w:eastAsia="Times New Roman" w:hAnsi="Times New Roman" w:cs="Times New Roman"/>
          <w:sz w:val="24"/>
          <w:szCs w:val="24"/>
          <w:lang w:eastAsia="en-IN" w:bidi="bn-IN"/>
        </w:rPr>
      </w:pPr>
      <w:r w:rsidRPr="0003121E">
        <w:rPr>
          <w:rFonts w:ascii="Arial" w:eastAsia="Times New Roman" w:hAnsi="Arial" w:cs="Arial"/>
          <w:color w:val="00529C"/>
          <w:sz w:val="21"/>
          <w:szCs w:val="21"/>
          <w:shd w:val="clear" w:color="auto" w:fill="FFFFFF"/>
          <w:lang w:eastAsia="en-IN" w:bidi="bn-IN"/>
        </w:rPr>
        <w:t>Agent Details</w:t>
      </w:r>
    </w:p>
    <w:p w:rsidR="0003121E" w:rsidRPr="0003121E" w:rsidRDefault="0003121E" w:rsidP="0003121E">
      <w:pPr>
        <w:shd w:val="clear" w:color="auto" w:fill="FFFFFF"/>
        <w:spacing w:after="0" w:line="240" w:lineRule="auto"/>
        <w:rPr>
          <w:rFonts w:ascii="Arial" w:eastAsia="Times New Roman" w:hAnsi="Arial" w:cs="Arial"/>
          <w:b/>
          <w:bCs/>
          <w:color w:val="000000"/>
          <w:sz w:val="21"/>
          <w:szCs w:val="21"/>
          <w:lang w:eastAsia="en-IN" w:bidi="bn-IN"/>
        </w:rPr>
      </w:pPr>
      <w:r w:rsidRPr="0003121E">
        <w:rPr>
          <w:rFonts w:ascii="Arial" w:eastAsia="Times New Roman" w:hAnsi="Arial" w:cs="Arial"/>
          <w:b/>
          <w:bCs/>
          <w:color w:val="000000"/>
          <w:sz w:val="21"/>
          <w:szCs w:val="21"/>
          <w:lang w:eastAsia="en-IN" w:bidi="bn-IN"/>
        </w:rPr>
        <w:t xml:space="preserve">05602446 - </w:t>
      </w:r>
      <w:proofErr w:type="spellStart"/>
      <w:r w:rsidRPr="0003121E">
        <w:rPr>
          <w:rFonts w:ascii="Arial" w:eastAsia="Times New Roman" w:hAnsi="Arial" w:cs="Arial"/>
          <w:b/>
          <w:bCs/>
          <w:color w:val="000000"/>
          <w:sz w:val="21"/>
          <w:szCs w:val="21"/>
          <w:lang w:eastAsia="en-IN" w:bidi="bn-IN"/>
        </w:rPr>
        <w:t>Sourindra</w:t>
      </w:r>
      <w:proofErr w:type="spellEnd"/>
      <w:r w:rsidRPr="0003121E">
        <w:rPr>
          <w:rFonts w:ascii="Arial" w:eastAsia="Times New Roman" w:hAnsi="Arial" w:cs="Arial"/>
          <w:b/>
          <w:bCs/>
          <w:color w:val="000000"/>
          <w:sz w:val="21"/>
          <w:szCs w:val="21"/>
          <w:lang w:eastAsia="en-IN" w:bidi="bn-IN"/>
        </w:rPr>
        <w:t xml:space="preserve"> Kr </w:t>
      </w:r>
      <w:proofErr w:type="spellStart"/>
      <w:r w:rsidRPr="0003121E">
        <w:rPr>
          <w:rFonts w:ascii="Arial" w:eastAsia="Times New Roman" w:hAnsi="Arial" w:cs="Arial"/>
          <w:b/>
          <w:bCs/>
          <w:color w:val="000000"/>
          <w:sz w:val="21"/>
          <w:szCs w:val="21"/>
          <w:lang w:eastAsia="en-IN" w:bidi="bn-IN"/>
        </w:rPr>
        <w:t>Misra</w:t>
      </w:r>
      <w:proofErr w:type="spellEnd"/>
    </w:p>
    <w:p w:rsidR="00F836D8" w:rsidRDefault="00F836D8" w:rsidP="00F836D8">
      <w:pPr>
        <w:pStyle w:val="ListParagraph"/>
      </w:pPr>
    </w:p>
    <w:p w:rsidR="00F836D8" w:rsidRDefault="00F836D8" w:rsidP="00F836D8">
      <w:pPr>
        <w:pStyle w:val="Heading1"/>
        <w:rPr>
          <w:shd w:val="clear" w:color="auto" w:fill="FFFFFF"/>
        </w:rPr>
      </w:pPr>
      <w:r>
        <w:rPr>
          <w:shd w:val="clear" w:color="auto" w:fill="FFFFFF"/>
        </w:rPr>
        <w:t xml:space="preserve">Jeevan </w:t>
      </w:r>
      <w:proofErr w:type="spellStart"/>
      <w:r>
        <w:rPr>
          <w:shd w:val="clear" w:color="auto" w:fill="FFFFFF"/>
        </w:rPr>
        <w:t>Saral</w:t>
      </w:r>
      <w:proofErr w:type="spellEnd"/>
      <w:r>
        <w:rPr>
          <w:shd w:val="clear" w:color="auto" w:fill="FFFFFF"/>
        </w:rPr>
        <w:t xml:space="preserve"> (Plan-165)</w:t>
      </w:r>
    </w:p>
    <w:p w:rsidR="00F836D8" w:rsidRPr="00F836D8" w:rsidRDefault="00F836D8" w:rsidP="00F836D8">
      <w:pPr>
        <w:spacing w:after="0" w:line="240" w:lineRule="auto"/>
        <w:rPr>
          <w:rFonts w:ascii="Times New Roman" w:eastAsia="Times New Roman" w:hAnsi="Times New Roman" w:cs="Times New Roman"/>
          <w:sz w:val="24"/>
          <w:szCs w:val="24"/>
          <w:lang w:eastAsia="en-IN" w:bidi="bn-IN"/>
        </w:rPr>
      </w:pPr>
      <w:r w:rsidRPr="00F836D8">
        <w:rPr>
          <w:rFonts w:ascii="Arial" w:eastAsia="Times New Roman" w:hAnsi="Arial" w:cs="Arial"/>
          <w:color w:val="00529C"/>
          <w:sz w:val="21"/>
          <w:szCs w:val="21"/>
          <w:shd w:val="clear" w:color="auto" w:fill="FFFFFF"/>
          <w:lang w:eastAsia="en-IN" w:bidi="bn-IN"/>
        </w:rPr>
        <w:t>Sum Assured</w:t>
      </w:r>
    </w:p>
    <w:p w:rsidR="00F836D8" w:rsidRDefault="00F836D8" w:rsidP="00F836D8">
      <w:pPr>
        <w:shd w:val="clear" w:color="auto" w:fill="FFFFFF"/>
        <w:spacing w:after="0" w:line="240" w:lineRule="auto"/>
        <w:rPr>
          <w:rFonts w:ascii="Arial" w:eastAsia="Times New Roman" w:hAnsi="Arial" w:cs="Arial"/>
          <w:b/>
          <w:bCs/>
          <w:color w:val="000000"/>
          <w:sz w:val="21"/>
          <w:szCs w:val="21"/>
          <w:lang w:eastAsia="en-IN" w:bidi="bn-IN"/>
        </w:rPr>
      </w:pPr>
      <w:r w:rsidRPr="00F836D8">
        <w:rPr>
          <w:rFonts w:ascii="Arial" w:eastAsia="Times New Roman" w:hAnsi="Arial" w:cs="Arial"/>
          <w:b/>
          <w:bCs/>
          <w:color w:val="000000"/>
          <w:sz w:val="21"/>
          <w:szCs w:val="21"/>
          <w:lang w:eastAsia="en-IN" w:bidi="bn-IN"/>
        </w:rPr>
        <w:t>₹ 12,00,000</w:t>
      </w:r>
    </w:p>
    <w:p w:rsidR="00F836D8" w:rsidRPr="00F836D8" w:rsidRDefault="000503D7" w:rsidP="00F836D8">
      <w:r>
        <w:rPr>
          <w:rFonts w:ascii="PT Sans" w:hAnsi="PT Sans"/>
          <w:color w:val="444444"/>
          <w:sz w:val="27"/>
          <w:szCs w:val="27"/>
          <w:shd w:val="clear" w:color="auto" w:fill="FFFFFF"/>
        </w:rPr>
        <w:t>Endowment Assurance type of plans</w:t>
      </w:r>
    </w:p>
    <w:tbl>
      <w:tblPr>
        <w:tblStyle w:val="TableGrid"/>
        <w:tblW w:w="0" w:type="auto"/>
        <w:tblLook w:val="04A0" w:firstRow="1" w:lastRow="0" w:firstColumn="1" w:lastColumn="0" w:noHBand="0" w:noVBand="1"/>
      </w:tblPr>
      <w:tblGrid>
        <w:gridCol w:w="2073"/>
        <w:gridCol w:w="1716"/>
        <w:gridCol w:w="1895"/>
        <w:gridCol w:w="1818"/>
        <w:gridCol w:w="1514"/>
      </w:tblGrid>
      <w:tr w:rsidR="00F836D8" w:rsidTr="00F836D8">
        <w:trPr>
          <w:trHeight w:val="761"/>
        </w:trPr>
        <w:tc>
          <w:tcPr>
            <w:tcW w:w="2073" w:type="dxa"/>
          </w:tcPr>
          <w:p w:rsidR="00F836D8" w:rsidRDefault="00F836D8" w:rsidP="00F816E3">
            <w:r>
              <w:rPr>
                <w:rFonts w:ascii="Arial" w:hAnsi="Arial" w:cs="Arial"/>
                <w:color w:val="00529C"/>
                <w:sz w:val="21"/>
                <w:szCs w:val="21"/>
                <w:shd w:val="clear" w:color="auto" w:fill="FFFFFF"/>
              </w:rPr>
              <w:t>Commencement Date</w:t>
            </w:r>
          </w:p>
        </w:tc>
        <w:tc>
          <w:tcPr>
            <w:tcW w:w="1716" w:type="dxa"/>
          </w:tcPr>
          <w:p w:rsidR="00F836D8" w:rsidRDefault="00F836D8" w:rsidP="00F816E3">
            <w:r>
              <w:rPr>
                <w:rFonts w:ascii="Arial" w:hAnsi="Arial" w:cs="Arial"/>
                <w:color w:val="00529C"/>
                <w:sz w:val="21"/>
                <w:szCs w:val="21"/>
                <w:shd w:val="clear" w:color="auto" w:fill="FFFFFF"/>
              </w:rPr>
              <w:t xml:space="preserve">Policy Term </w:t>
            </w:r>
          </w:p>
        </w:tc>
        <w:tc>
          <w:tcPr>
            <w:tcW w:w="1895" w:type="dxa"/>
          </w:tcPr>
          <w:p w:rsidR="00F836D8" w:rsidRDefault="00F836D8" w:rsidP="00F816E3">
            <w:r>
              <w:rPr>
                <w:rFonts w:ascii="Arial" w:hAnsi="Arial" w:cs="Arial"/>
                <w:color w:val="00529C"/>
                <w:sz w:val="21"/>
                <w:szCs w:val="21"/>
                <w:shd w:val="clear" w:color="auto" w:fill="FFFFFF"/>
              </w:rPr>
              <w:t>Date of Maturity</w:t>
            </w:r>
          </w:p>
        </w:tc>
        <w:tc>
          <w:tcPr>
            <w:tcW w:w="1818" w:type="dxa"/>
          </w:tcPr>
          <w:p w:rsidR="00F836D8" w:rsidRDefault="00F836D8" w:rsidP="00F816E3">
            <w:r>
              <w:rPr>
                <w:rFonts w:ascii="Arial" w:hAnsi="Arial" w:cs="Arial"/>
                <w:color w:val="00529C"/>
                <w:sz w:val="21"/>
                <w:szCs w:val="21"/>
                <w:shd w:val="clear" w:color="auto" w:fill="FFFFFF"/>
              </w:rPr>
              <w:t>Premium Mode</w:t>
            </w:r>
          </w:p>
        </w:tc>
        <w:tc>
          <w:tcPr>
            <w:tcW w:w="1514" w:type="dxa"/>
          </w:tcPr>
          <w:p w:rsidR="00F836D8" w:rsidRPr="0065200F" w:rsidRDefault="00F836D8" w:rsidP="00F816E3">
            <w:pPr>
              <w:shd w:val="clear" w:color="auto" w:fill="FFFFFF"/>
              <w:rPr>
                <w:rFonts w:ascii="Arial" w:eastAsia="Times New Roman" w:hAnsi="Arial" w:cs="Arial"/>
                <w:color w:val="00529C"/>
                <w:sz w:val="21"/>
                <w:szCs w:val="21"/>
                <w:lang w:eastAsia="en-IN" w:bidi="bn-IN"/>
              </w:rPr>
            </w:pPr>
            <w:r w:rsidRPr="0065200F">
              <w:rPr>
                <w:rFonts w:ascii="Arial" w:eastAsia="Times New Roman" w:hAnsi="Arial" w:cs="Arial"/>
                <w:color w:val="00529C"/>
                <w:sz w:val="21"/>
                <w:szCs w:val="21"/>
                <w:lang w:eastAsia="en-IN" w:bidi="bn-IN"/>
              </w:rPr>
              <w:t>Premium</w:t>
            </w:r>
          </w:p>
          <w:p w:rsidR="00F836D8" w:rsidRDefault="00F836D8" w:rsidP="00F816E3">
            <w:pPr>
              <w:shd w:val="clear" w:color="auto" w:fill="FFFFFF"/>
              <w:rPr>
                <w:rFonts w:ascii="Arial" w:hAnsi="Arial" w:cs="Arial"/>
                <w:color w:val="00529C"/>
                <w:sz w:val="21"/>
                <w:szCs w:val="21"/>
                <w:shd w:val="clear" w:color="auto" w:fill="FFFFFF"/>
              </w:rPr>
            </w:pPr>
          </w:p>
        </w:tc>
      </w:tr>
      <w:tr w:rsidR="00F836D8" w:rsidTr="00F816E3">
        <w:tc>
          <w:tcPr>
            <w:tcW w:w="2073" w:type="dxa"/>
          </w:tcPr>
          <w:p w:rsidR="00F836D8" w:rsidRDefault="00F836D8" w:rsidP="00F816E3">
            <w:r>
              <w:rPr>
                <w:rFonts w:ascii="Arial" w:hAnsi="Arial" w:cs="Arial"/>
                <w:b/>
                <w:bCs/>
                <w:color w:val="000000"/>
                <w:sz w:val="21"/>
                <w:szCs w:val="21"/>
                <w:shd w:val="clear" w:color="auto" w:fill="FFFFFF"/>
              </w:rPr>
              <w:t>12/01/2011</w:t>
            </w:r>
          </w:p>
        </w:tc>
        <w:tc>
          <w:tcPr>
            <w:tcW w:w="1716" w:type="dxa"/>
          </w:tcPr>
          <w:p w:rsidR="00F836D8" w:rsidRDefault="00F836D8" w:rsidP="00F816E3">
            <w:r>
              <w:rPr>
                <w:rFonts w:ascii="Arial" w:hAnsi="Arial" w:cs="Arial"/>
                <w:b/>
                <w:bCs/>
                <w:color w:val="000000"/>
                <w:sz w:val="21"/>
                <w:szCs w:val="21"/>
                <w:shd w:val="clear" w:color="auto" w:fill="FFFFFF"/>
              </w:rPr>
              <w:t xml:space="preserve">20 </w:t>
            </w:r>
            <w:proofErr w:type="spellStart"/>
            <w:r>
              <w:rPr>
                <w:rFonts w:ascii="Arial" w:hAnsi="Arial" w:cs="Arial"/>
                <w:b/>
                <w:bCs/>
                <w:color w:val="000000"/>
                <w:sz w:val="21"/>
                <w:szCs w:val="21"/>
                <w:shd w:val="clear" w:color="auto" w:fill="FFFFFF"/>
              </w:rPr>
              <w:t>Yrs</w:t>
            </w:r>
            <w:proofErr w:type="spellEnd"/>
            <w:r>
              <w:rPr>
                <w:rFonts w:ascii="Arial" w:hAnsi="Arial" w:cs="Arial"/>
                <w:b/>
                <w:bCs/>
                <w:color w:val="000000"/>
                <w:sz w:val="21"/>
                <w:szCs w:val="21"/>
                <w:shd w:val="clear" w:color="auto" w:fill="FFFFFF"/>
              </w:rPr>
              <w:t xml:space="preserve"> </w:t>
            </w:r>
          </w:p>
        </w:tc>
        <w:tc>
          <w:tcPr>
            <w:tcW w:w="1895" w:type="dxa"/>
          </w:tcPr>
          <w:p w:rsidR="00F836D8" w:rsidRDefault="00F836D8" w:rsidP="00F816E3">
            <w:r>
              <w:rPr>
                <w:rFonts w:ascii="Arial" w:hAnsi="Arial" w:cs="Arial"/>
                <w:b/>
                <w:bCs/>
                <w:color w:val="000000"/>
                <w:sz w:val="21"/>
                <w:szCs w:val="21"/>
                <w:shd w:val="clear" w:color="auto" w:fill="FFFFFF"/>
              </w:rPr>
              <w:t>12/01/2031</w:t>
            </w:r>
          </w:p>
        </w:tc>
        <w:tc>
          <w:tcPr>
            <w:tcW w:w="1818" w:type="dxa"/>
          </w:tcPr>
          <w:p w:rsidR="00F836D8" w:rsidRDefault="00F836D8" w:rsidP="00F816E3">
            <w:r>
              <w:rPr>
                <w:rFonts w:ascii="Arial" w:hAnsi="Arial" w:cs="Arial"/>
                <w:b/>
                <w:bCs/>
                <w:color w:val="000000"/>
                <w:sz w:val="21"/>
                <w:szCs w:val="21"/>
                <w:shd w:val="clear" w:color="auto" w:fill="FFFFFF"/>
              </w:rPr>
              <w:t>Yearly</w:t>
            </w:r>
          </w:p>
        </w:tc>
        <w:tc>
          <w:tcPr>
            <w:tcW w:w="1514" w:type="dxa"/>
          </w:tcPr>
          <w:p w:rsidR="00F836D8" w:rsidRPr="0065200F" w:rsidRDefault="00F836D8" w:rsidP="00F816E3">
            <w:pPr>
              <w:shd w:val="clear" w:color="auto" w:fill="FFFFFF"/>
              <w:rPr>
                <w:rFonts w:ascii="Arial" w:eastAsia="Times New Roman" w:hAnsi="Arial" w:cs="Arial"/>
                <w:b/>
                <w:bCs/>
                <w:color w:val="000000"/>
                <w:sz w:val="21"/>
                <w:szCs w:val="21"/>
                <w:lang w:eastAsia="en-IN" w:bidi="bn-IN"/>
              </w:rPr>
            </w:pPr>
            <w:r>
              <w:rPr>
                <w:rFonts w:ascii="Arial" w:hAnsi="Arial" w:cs="Arial"/>
                <w:b/>
                <w:bCs/>
                <w:color w:val="000000"/>
                <w:sz w:val="21"/>
                <w:szCs w:val="21"/>
                <w:shd w:val="clear" w:color="auto" w:fill="FFFFFF"/>
              </w:rPr>
              <w:t>₹ 57,648.00</w:t>
            </w:r>
          </w:p>
        </w:tc>
      </w:tr>
    </w:tbl>
    <w:p w:rsidR="00F836D8" w:rsidRDefault="00F836D8" w:rsidP="00F836D8">
      <w:pPr>
        <w:pStyle w:val="ListParagraph"/>
      </w:pPr>
    </w:p>
    <w:p w:rsidR="000503D7" w:rsidRPr="00820F97" w:rsidRDefault="000503D7" w:rsidP="000503D7">
      <w:pPr>
        <w:numPr>
          <w:ilvl w:val="0"/>
          <w:numId w:val="8"/>
        </w:numPr>
        <w:shd w:val="clear" w:color="auto" w:fill="FFFFFF"/>
        <w:spacing w:after="0" w:line="240" w:lineRule="auto"/>
        <w:ind w:left="0"/>
        <w:textAlignment w:val="baseline"/>
        <w:rPr>
          <w:rFonts w:ascii="Arial" w:hAnsi="Arial" w:cs="Arial"/>
          <w:color w:val="222222"/>
          <w:highlight w:val="green"/>
          <w:shd w:val="clear" w:color="auto" w:fill="FFFFFF"/>
        </w:rPr>
      </w:pPr>
      <w:r w:rsidRPr="000503D7">
        <w:rPr>
          <w:rFonts w:ascii="Arial" w:hAnsi="Arial" w:cs="Arial"/>
          <w:color w:val="222222"/>
          <w:highlight w:val="green"/>
          <w:shd w:val="clear" w:color="auto" w:fill="FFFFFF"/>
        </w:rPr>
        <w:t>Complete or </w:t>
      </w:r>
      <w:r w:rsidRPr="00820F97">
        <w:rPr>
          <w:rFonts w:ascii="Arial" w:hAnsi="Arial" w:cs="Arial"/>
          <w:color w:val="222222"/>
          <w:highlight w:val="green"/>
          <w:shd w:val="clear" w:color="auto" w:fill="FFFFFF"/>
        </w:rPr>
        <w:t>Partial surrender</w:t>
      </w:r>
      <w:r w:rsidRPr="000503D7">
        <w:rPr>
          <w:rFonts w:ascii="Arial" w:hAnsi="Arial" w:cs="Arial"/>
          <w:color w:val="222222"/>
          <w:highlight w:val="green"/>
          <w:shd w:val="clear" w:color="auto" w:fill="FFFFFF"/>
        </w:rPr>
        <w:t> of the plan can be done any time after the completion of 3 years, provided, premiums have been paid for at least three full years.</w:t>
      </w:r>
    </w:p>
    <w:p w:rsidR="000503D7" w:rsidRPr="007702DC" w:rsidRDefault="000503D7" w:rsidP="000503D7">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Pr>
          <w:rFonts w:ascii="Arial" w:hAnsi="Arial" w:cs="Arial"/>
          <w:color w:val="222222"/>
          <w:shd w:val="clear" w:color="auto" w:fill="FFFFFF"/>
        </w:rPr>
        <w:t>Death </w:t>
      </w:r>
      <w:r w:rsidRPr="007702DC">
        <w:rPr>
          <w:rFonts w:ascii="Arial" w:hAnsi="Arial" w:cs="Arial"/>
          <w:color w:val="222222"/>
          <w:shd w:val="clear" w:color="auto" w:fill="FFFFFF"/>
        </w:rPr>
        <w:t>Benefit</w:t>
      </w:r>
      <w:r>
        <w:rPr>
          <w:rFonts w:ascii="Arial" w:hAnsi="Arial" w:cs="Arial"/>
          <w:color w:val="222222"/>
          <w:shd w:val="clear" w:color="auto" w:fill="FFFFFF"/>
        </w:rPr>
        <w:t>: A lump sum amount is paid to the family of the policyholder as long as the </w:t>
      </w:r>
      <w:r w:rsidRPr="007702DC">
        <w:rPr>
          <w:rFonts w:ascii="Arial" w:hAnsi="Arial" w:cs="Arial"/>
          <w:color w:val="222222"/>
          <w:shd w:val="clear" w:color="auto" w:fill="FFFFFF"/>
        </w:rPr>
        <w:t>policy</w:t>
      </w:r>
      <w:r>
        <w:rPr>
          <w:rFonts w:ascii="Arial" w:hAnsi="Arial" w:cs="Arial"/>
          <w:color w:val="222222"/>
          <w:shd w:val="clear" w:color="auto" w:fill="FFFFFF"/>
        </w:rPr>
        <w:t xml:space="preserve"> term continues, which includes 250 times the premium paid on a monthly basis along with loyalty additions, whereas the premium return excludes the </w:t>
      </w:r>
      <w:proofErr w:type="gramStart"/>
      <w:r>
        <w:rPr>
          <w:rFonts w:ascii="Arial" w:hAnsi="Arial" w:cs="Arial"/>
          <w:color w:val="222222"/>
          <w:shd w:val="clear" w:color="auto" w:fill="FFFFFF"/>
        </w:rPr>
        <w:t>first year</w:t>
      </w:r>
      <w:proofErr w:type="gramEnd"/>
      <w:r>
        <w:rPr>
          <w:rFonts w:ascii="Arial" w:hAnsi="Arial" w:cs="Arial"/>
          <w:color w:val="222222"/>
          <w:shd w:val="clear" w:color="auto" w:fill="FFFFFF"/>
        </w:rPr>
        <w:t xml:space="preserve"> payments and rider premium.</w:t>
      </w:r>
    </w:p>
    <w:p w:rsidR="000503D7" w:rsidRPr="007702DC" w:rsidRDefault="000503D7" w:rsidP="000503D7">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Pr>
          <w:rFonts w:ascii="Arial" w:hAnsi="Arial" w:cs="Arial"/>
          <w:color w:val="222222"/>
          <w:shd w:val="clear" w:color="auto" w:fill="FFFFFF"/>
        </w:rPr>
        <w:t>If you survive the </w:t>
      </w:r>
      <w:r w:rsidRPr="007702DC">
        <w:rPr>
          <w:rFonts w:ascii="Arial" w:hAnsi="Arial" w:cs="Arial"/>
          <w:color w:val="222222"/>
          <w:shd w:val="clear" w:color="auto" w:fill="FFFFFF"/>
        </w:rPr>
        <w:t>policy</w:t>
      </w:r>
      <w:r>
        <w:rPr>
          <w:rFonts w:ascii="Arial" w:hAnsi="Arial" w:cs="Arial"/>
          <w:color w:val="222222"/>
          <w:shd w:val="clear" w:color="auto" w:fill="FFFFFF"/>
        </w:rPr>
        <w:t> term, it will pay a sum assured plus loyalty bonus</w:t>
      </w:r>
    </w:p>
    <w:p w:rsidR="000503D7" w:rsidRPr="007702DC" w:rsidRDefault="000503D7" w:rsidP="000503D7">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sidRPr="007702DC">
        <w:rPr>
          <w:rFonts w:ascii="Arial" w:hAnsi="Arial" w:cs="Arial"/>
          <w:b/>
          <w:bCs/>
          <w:color w:val="222222"/>
        </w:rPr>
        <w:t>Auto cover</w:t>
      </w:r>
      <w:r w:rsidRPr="007702DC">
        <w:rPr>
          <w:rFonts w:ascii="Arial" w:hAnsi="Arial" w:cs="Arial"/>
          <w:color w:val="222222"/>
          <w:shd w:val="clear" w:color="auto" w:fill="FFFFFF"/>
        </w:rPr>
        <w:t> shall be available for a period of 12 months if the policy has been in force for 3 or more full years. </w:t>
      </w:r>
    </w:p>
    <w:p w:rsidR="000503D7" w:rsidRPr="007702DC" w:rsidRDefault="000503D7" w:rsidP="000503D7">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sidRPr="007702DC">
        <w:rPr>
          <w:rFonts w:ascii="Arial" w:hAnsi="Arial" w:cs="Arial"/>
          <w:color w:val="222222"/>
          <w:shd w:val="clear" w:color="auto" w:fill="FFFFFF"/>
        </w:rPr>
        <w:t xml:space="preserve">Jeevan </w:t>
      </w:r>
      <w:proofErr w:type="spellStart"/>
      <w:r w:rsidRPr="007702DC">
        <w:rPr>
          <w:rFonts w:ascii="Arial" w:hAnsi="Arial" w:cs="Arial"/>
          <w:color w:val="222222"/>
          <w:shd w:val="clear" w:color="auto" w:fill="FFFFFF"/>
        </w:rPr>
        <w:t>Saral</w:t>
      </w:r>
      <w:proofErr w:type="spellEnd"/>
      <w:r w:rsidRPr="007702DC">
        <w:rPr>
          <w:rFonts w:ascii="Arial" w:hAnsi="Arial" w:cs="Arial"/>
          <w:color w:val="222222"/>
          <w:shd w:val="clear" w:color="auto" w:fill="FFFFFF"/>
        </w:rPr>
        <w:t xml:space="preserve"> plan Maturity Sum Assured and Death Sum assured are entirely different entities</w:t>
      </w:r>
    </w:p>
    <w:p w:rsidR="000503D7" w:rsidRPr="000503D7" w:rsidRDefault="000503D7" w:rsidP="000503D7">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sidRPr="007702DC">
        <w:rPr>
          <w:rFonts w:ascii="Arial" w:hAnsi="Arial" w:cs="Arial"/>
          <w:color w:val="222222"/>
          <w:shd w:val="clear" w:color="auto" w:fill="FFFFFF"/>
        </w:rPr>
        <w:lastRenderedPageBreak/>
        <w:t xml:space="preserve">Death sum assured is defined as, 250 times basic monthly premium, </w:t>
      </w:r>
      <w:proofErr w:type="spellStart"/>
      <w:r w:rsidRPr="007702DC">
        <w:rPr>
          <w:rFonts w:ascii="Arial" w:hAnsi="Arial" w:cs="Arial"/>
          <w:color w:val="222222"/>
          <w:shd w:val="clear" w:color="auto" w:fill="FFFFFF"/>
        </w:rPr>
        <w:t>where as</w:t>
      </w:r>
      <w:proofErr w:type="spellEnd"/>
      <w:r w:rsidRPr="007702DC">
        <w:rPr>
          <w:rFonts w:ascii="Arial" w:hAnsi="Arial" w:cs="Arial"/>
          <w:color w:val="222222"/>
          <w:shd w:val="clear" w:color="auto" w:fill="FFFFFF"/>
        </w:rPr>
        <w:t xml:space="preserve"> Maturity Sum </w:t>
      </w:r>
      <w:r w:rsidR="006A61B5" w:rsidRPr="007702DC">
        <w:rPr>
          <w:rFonts w:ascii="Arial" w:hAnsi="Arial" w:cs="Arial"/>
          <w:color w:val="222222"/>
          <w:shd w:val="clear" w:color="auto" w:fill="FFFFFF"/>
        </w:rPr>
        <w:t>Assured is</w:t>
      </w:r>
      <w:r w:rsidRPr="007702DC">
        <w:rPr>
          <w:rFonts w:ascii="Arial" w:hAnsi="Arial" w:cs="Arial"/>
          <w:color w:val="222222"/>
          <w:shd w:val="clear" w:color="auto" w:fill="FFFFFF"/>
        </w:rPr>
        <w:t xml:space="preserve"> calculated based on a table supplied by LIC of India</w:t>
      </w:r>
      <w:r w:rsidRPr="007702DC">
        <w:rPr>
          <w:rFonts w:ascii="Arial" w:hAnsi="Arial" w:cs="Arial"/>
          <w:color w:val="222222"/>
          <w:shd w:val="clear" w:color="auto" w:fill="FFFFFF"/>
        </w:rPr>
        <w:t xml:space="preserve">. </w:t>
      </w:r>
      <w:r w:rsidRPr="007702DC">
        <w:rPr>
          <w:rFonts w:ascii="Arial" w:hAnsi="Arial" w:cs="Arial"/>
          <w:color w:val="222222"/>
          <w:shd w:val="clear" w:color="auto" w:fill="FFFFFF"/>
        </w:rPr>
        <w:t>Maturity Sum Assured considerably varies depending on the age at entry.</w:t>
      </w:r>
    </w:p>
    <w:p w:rsidR="000503D7" w:rsidRPr="007702DC" w:rsidRDefault="000503D7" w:rsidP="007702DC">
      <w:pPr>
        <w:numPr>
          <w:ilvl w:val="0"/>
          <w:numId w:val="8"/>
        </w:numPr>
        <w:shd w:val="clear" w:color="auto" w:fill="FFFFFF"/>
        <w:spacing w:after="0" w:line="240" w:lineRule="auto"/>
        <w:ind w:left="0"/>
        <w:textAlignment w:val="baseline"/>
        <w:rPr>
          <w:rFonts w:ascii="Arial" w:hAnsi="Arial" w:cs="Arial"/>
          <w:color w:val="222222"/>
          <w:shd w:val="clear" w:color="auto" w:fill="FFFFFF"/>
        </w:rPr>
      </w:pPr>
    </w:p>
    <w:p w:rsidR="00D02529" w:rsidRPr="007702DC" w:rsidRDefault="00D02529" w:rsidP="007702DC">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sidRPr="007702DC">
        <w:rPr>
          <w:rFonts w:ascii="Arial" w:hAnsi="Arial" w:cs="Arial"/>
          <w:color w:val="222222"/>
          <w:shd w:val="clear" w:color="auto" w:fill="FFFFFF"/>
        </w:rPr>
        <w:t>#</w:t>
      </w:r>
      <w:r w:rsidRPr="007702DC">
        <w:rPr>
          <w:rFonts w:ascii="Arial" w:hAnsi="Arial" w:cs="Arial"/>
          <w:color w:val="222222"/>
          <w:shd w:val="clear" w:color="auto" w:fill="FFFFFF"/>
        </w:rPr>
        <w:t>The Maturity Sum Assured here means the Maturity Sum Assured corresponding to the term for which premiums have been paid under the policy. </w:t>
      </w:r>
    </w:p>
    <w:p w:rsidR="00D02529" w:rsidRPr="007702DC" w:rsidRDefault="00D02529" w:rsidP="007702DC">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sidRPr="007702DC">
        <w:rPr>
          <w:rFonts w:ascii="Arial" w:hAnsi="Arial" w:cs="Arial"/>
          <w:color w:val="222222"/>
          <w:shd w:val="clear" w:color="auto" w:fill="FFFFFF"/>
        </w:rPr>
        <w:t>#</w:t>
      </w:r>
      <w:r w:rsidRPr="007702DC">
        <w:rPr>
          <w:rFonts w:ascii="Arial" w:hAnsi="Arial" w:cs="Arial"/>
          <w:color w:val="222222"/>
          <w:shd w:val="clear" w:color="auto" w:fill="FFFFFF"/>
        </w:rPr>
        <w:t>Special surrender value will depend on the duration for which premiums have been paid and the policy duration at the date of surrender.</w:t>
      </w:r>
    </w:p>
    <w:p w:rsidR="00D02529" w:rsidRPr="007702DC" w:rsidRDefault="00D02529" w:rsidP="007702DC">
      <w:pPr>
        <w:numPr>
          <w:ilvl w:val="0"/>
          <w:numId w:val="8"/>
        </w:numPr>
        <w:shd w:val="clear" w:color="auto" w:fill="FFFFFF"/>
        <w:spacing w:after="0" w:line="240" w:lineRule="auto"/>
        <w:ind w:left="0"/>
        <w:textAlignment w:val="baseline"/>
        <w:rPr>
          <w:rFonts w:ascii="Arial" w:hAnsi="Arial" w:cs="Arial"/>
          <w:color w:val="222222"/>
          <w:shd w:val="clear" w:color="auto" w:fill="FFFFFF"/>
        </w:rPr>
      </w:pPr>
    </w:p>
    <w:p w:rsidR="00D02529" w:rsidRPr="007702DC" w:rsidRDefault="00D02529" w:rsidP="007702DC">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sidRPr="007702DC">
        <w:rPr>
          <w:rFonts w:ascii="Arial" w:hAnsi="Arial" w:cs="Arial"/>
          <w:color w:val="222222"/>
          <w:shd w:val="clear" w:color="auto" w:fill="FFFFFF"/>
        </w:rPr>
        <w:t>Guaranteed surrender value(GSV) </w:t>
      </w:r>
    </w:p>
    <w:p w:rsidR="00D02529" w:rsidRPr="007702DC" w:rsidRDefault="00D02529" w:rsidP="007702DC">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sidRPr="007702DC">
        <w:rPr>
          <w:rFonts w:ascii="Arial" w:hAnsi="Arial" w:cs="Arial"/>
          <w:color w:val="222222"/>
          <w:shd w:val="clear" w:color="auto" w:fill="FFFFFF"/>
        </w:rPr>
        <w:t>special surrender value (SSV)</w:t>
      </w:r>
    </w:p>
    <w:p w:rsidR="00D02529" w:rsidRPr="007702DC" w:rsidRDefault="00D02529" w:rsidP="007702DC">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sidRPr="007702DC">
        <w:rPr>
          <w:rFonts w:ascii="Arial" w:hAnsi="Arial" w:cs="Arial"/>
          <w:color w:val="222222"/>
          <w:shd w:val="clear" w:color="auto" w:fill="FFFFFF"/>
        </w:rPr>
        <w:t>GSV = 30% of (total amount of premium paid – (First year premium and riders))</w:t>
      </w:r>
    </w:p>
    <w:p w:rsidR="00D02529" w:rsidRPr="007702DC" w:rsidRDefault="00D02529" w:rsidP="007702DC">
      <w:pPr>
        <w:numPr>
          <w:ilvl w:val="0"/>
          <w:numId w:val="8"/>
        </w:numPr>
        <w:shd w:val="clear" w:color="auto" w:fill="FFFFFF"/>
        <w:spacing w:after="0" w:line="240" w:lineRule="auto"/>
        <w:ind w:left="0"/>
        <w:textAlignment w:val="baseline"/>
        <w:rPr>
          <w:rFonts w:ascii="Arial" w:hAnsi="Arial" w:cs="Arial"/>
          <w:color w:val="222222"/>
          <w:shd w:val="clear" w:color="auto" w:fill="FFFFFF"/>
        </w:rPr>
      </w:pPr>
      <w:r w:rsidRPr="007702DC">
        <w:rPr>
          <w:rFonts w:ascii="Arial" w:hAnsi="Arial" w:cs="Arial"/>
          <w:color w:val="222222"/>
          <w:shd w:val="clear" w:color="auto" w:fill="FFFFFF"/>
        </w:rPr>
        <w:t>Special Surrender value (SSV) = Accumulated value of the policy + Loyalty additions (If any)</w:t>
      </w:r>
    </w:p>
    <w:p w:rsidR="00D33197" w:rsidRDefault="002C66A3" w:rsidP="00D33197">
      <w:pPr>
        <w:numPr>
          <w:ilvl w:val="0"/>
          <w:numId w:val="8"/>
        </w:numPr>
        <w:shd w:val="clear" w:color="auto" w:fill="FFFFFF"/>
        <w:spacing w:after="0" w:line="240" w:lineRule="auto"/>
        <w:ind w:left="0"/>
        <w:textAlignment w:val="baseline"/>
        <w:rPr>
          <w:rFonts w:ascii="Arial" w:hAnsi="Arial" w:cs="Arial"/>
          <w:color w:val="222222"/>
          <w:shd w:val="clear" w:color="auto" w:fill="FFFFFF"/>
        </w:rPr>
      </w:pPr>
      <w:hyperlink r:id="rId5" w:history="1">
        <w:r w:rsidRPr="007E5ACC">
          <w:rPr>
            <w:rStyle w:val="Hyperlink"/>
            <w:rFonts w:ascii="Arial" w:hAnsi="Arial" w:cs="Arial"/>
            <w:shd w:val="clear" w:color="auto" w:fill="FFFFFF"/>
          </w:rPr>
          <w:t>https://insurancefunda.in/jeevan-saral-plan-165-premium-benefits-calculator/</w:t>
        </w:r>
      </w:hyperlink>
    </w:p>
    <w:p w:rsidR="00D33197" w:rsidRPr="00D33197" w:rsidRDefault="00D33197" w:rsidP="00D33197">
      <w:pPr>
        <w:numPr>
          <w:ilvl w:val="0"/>
          <w:numId w:val="8"/>
        </w:numPr>
        <w:shd w:val="clear" w:color="auto" w:fill="FFFFFF"/>
        <w:spacing w:after="0" w:line="240" w:lineRule="auto"/>
        <w:ind w:left="0"/>
        <w:textAlignment w:val="baseline"/>
        <w:rPr>
          <w:rFonts w:ascii="Arial" w:hAnsi="Arial" w:cs="Arial"/>
          <w:color w:val="222222"/>
          <w:shd w:val="clear" w:color="auto" w:fill="FFFFFF"/>
        </w:rPr>
      </w:pPr>
      <w:hyperlink r:id="rId6" w:history="1">
        <w:r w:rsidRPr="00D33197">
          <w:rPr>
            <w:rStyle w:val="Hyperlink"/>
            <w:rFonts w:ascii="Arial" w:hAnsi="Arial" w:cs="Arial"/>
            <w:shd w:val="clear" w:color="auto" w:fill="FFFFFF"/>
          </w:rPr>
          <w:t>https://www.investobite.com/surrender-value-calculator/lic-jeevan-saral-plan-165.html</w:t>
        </w:r>
      </w:hyperlink>
    </w:p>
    <w:p w:rsidR="00D33197" w:rsidRDefault="00D33197" w:rsidP="00D33197">
      <w:pPr>
        <w:shd w:val="clear" w:color="auto" w:fill="FFFFFF"/>
        <w:spacing w:after="0" w:line="240" w:lineRule="auto"/>
        <w:textAlignment w:val="baseline"/>
        <w:rPr>
          <w:rFonts w:ascii="Arial" w:hAnsi="Arial" w:cs="Arial"/>
          <w:color w:val="222222"/>
          <w:shd w:val="clear" w:color="auto" w:fill="FFFFFF"/>
        </w:rPr>
      </w:pPr>
      <w:bookmarkStart w:id="0" w:name="_GoBack"/>
      <w:bookmarkEnd w:id="0"/>
    </w:p>
    <w:p w:rsidR="002C66A3" w:rsidRDefault="002C66A3" w:rsidP="002C66A3">
      <w:pPr>
        <w:shd w:val="clear" w:color="auto" w:fill="FFFFFF"/>
        <w:spacing w:after="0" w:line="240" w:lineRule="auto"/>
        <w:textAlignment w:val="baseline"/>
        <w:rPr>
          <w:rFonts w:ascii="Arial" w:hAnsi="Arial" w:cs="Arial"/>
          <w:color w:val="222222"/>
          <w:shd w:val="clear" w:color="auto" w:fill="FFFFFF"/>
        </w:rPr>
      </w:pPr>
    </w:p>
    <w:p w:rsidR="002C66A3" w:rsidRDefault="002C66A3" w:rsidP="002C66A3">
      <w:pPr>
        <w:shd w:val="clear" w:color="auto" w:fill="FFFFFF"/>
        <w:spacing w:after="0" w:line="240" w:lineRule="auto"/>
        <w:textAlignment w:val="baseline"/>
        <w:rPr>
          <w:rFonts w:ascii="Arial" w:hAnsi="Arial" w:cs="Arial"/>
          <w:b/>
          <w:bCs/>
          <w:color w:val="000000"/>
          <w:sz w:val="21"/>
          <w:szCs w:val="21"/>
          <w:shd w:val="clear" w:color="auto" w:fill="FFFFFF"/>
        </w:rPr>
      </w:pPr>
      <w:r>
        <w:rPr>
          <w:rFonts w:ascii="Arial" w:hAnsi="Arial" w:cs="Arial"/>
          <w:color w:val="222222"/>
          <w:shd w:val="clear" w:color="auto" w:fill="FFFFFF"/>
        </w:rPr>
        <w:t>GSV= 0.30*7*</w:t>
      </w:r>
      <w:r>
        <w:rPr>
          <w:rFonts w:ascii="Arial" w:hAnsi="Arial" w:cs="Arial"/>
          <w:b/>
          <w:bCs/>
          <w:color w:val="000000"/>
          <w:sz w:val="21"/>
          <w:szCs w:val="21"/>
          <w:shd w:val="clear" w:color="auto" w:fill="FFFFFF"/>
        </w:rPr>
        <w:t>57,648.00</w:t>
      </w:r>
      <w:r>
        <w:rPr>
          <w:rFonts w:ascii="Arial" w:hAnsi="Arial" w:cs="Arial"/>
          <w:b/>
          <w:bCs/>
          <w:color w:val="000000"/>
          <w:sz w:val="21"/>
          <w:szCs w:val="21"/>
          <w:shd w:val="clear" w:color="auto" w:fill="FFFFFF"/>
        </w:rPr>
        <w:t>=</w:t>
      </w:r>
      <w:r w:rsidRPr="002C66A3">
        <w:rPr>
          <w:rFonts w:ascii="Arial" w:hAnsi="Arial" w:cs="Arial"/>
          <w:b/>
          <w:bCs/>
          <w:color w:val="000000"/>
          <w:sz w:val="21"/>
          <w:szCs w:val="21"/>
          <w:shd w:val="clear" w:color="auto" w:fill="FFFFFF"/>
        </w:rPr>
        <w:t>121060.8</w:t>
      </w:r>
    </w:p>
    <w:p w:rsidR="002C66A3" w:rsidRDefault="002C66A3" w:rsidP="002C66A3">
      <w:pPr>
        <w:shd w:val="clear" w:color="auto" w:fill="FFFFFF"/>
        <w:spacing w:after="0" w:line="240" w:lineRule="auto"/>
        <w:textAlignment w:val="baseline"/>
        <w:rPr>
          <w:rFonts w:ascii="Arial" w:hAnsi="Arial" w:cs="Arial"/>
          <w:b/>
          <w:bCs/>
          <w:color w:val="000000"/>
          <w:sz w:val="21"/>
          <w:szCs w:val="21"/>
          <w:shd w:val="clear" w:color="auto" w:fill="FFFFFF"/>
        </w:rPr>
      </w:pPr>
      <w:r>
        <w:rPr>
          <w:rFonts w:ascii="Arial" w:hAnsi="Arial" w:cs="Arial"/>
          <w:b/>
          <w:bCs/>
          <w:color w:val="000000"/>
          <w:sz w:val="21"/>
          <w:szCs w:val="21"/>
          <w:shd w:val="clear" w:color="auto" w:fill="FFFFFF"/>
        </w:rPr>
        <w:t>SSV= 0.90*</w:t>
      </w:r>
    </w:p>
    <w:p w:rsidR="002C66A3" w:rsidRDefault="002C66A3" w:rsidP="002C66A3">
      <w:pPr>
        <w:shd w:val="clear" w:color="auto" w:fill="FFFFFF"/>
        <w:spacing w:after="0" w:line="240" w:lineRule="auto"/>
        <w:textAlignment w:val="baseline"/>
        <w:rPr>
          <w:rFonts w:ascii="Arial" w:hAnsi="Arial" w:cs="Arial"/>
          <w:b/>
          <w:bCs/>
          <w:color w:val="000000"/>
          <w:sz w:val="21"/>
          <w:szCs w:val="21"/>
          <w:shd w:val="clear" w:color="auto" w:fill="FFFFFF"/>
        </w:rPr>
      </w:pPr>
    </w:p>
    <w:p w:rsidR="004E1C5C" w:rsidRPr="004E1C5C" w:rsidRDefault="004E1C5C" w:rsidP="004E1C5C">
      <w:pPr>
        <w:spacing w:after="0" w:line="240" w:lineRule="auto"/>
        <w:rPr>
          <w:rFonts w:ascii="Times New Roman" w:eastAsia="Times New Roman" w:hAnsi="Times New Roman" w:cs="Times New Roman"/>
          <w:sz w:val="24"/>
          <w:szCs w:val="24"/>
          <w:lang w:eastAsia="en-IN" w:bidi="bn-IN"/>
        </w:rPr>
      </w:pPr>
      <w:r w:rsidRPr="004E1C5C">
        <w:rPr>
          <w:rFonts w:ascii="Arial" w:eastAsia="Times New Roman" w:hAnsi="Arial" w:cs="Arial"/>
          <w:color w:val="00529C"/>
          <w:sz w:val="21"/>
          <w:szCs w:val="21"/>
          <w:shd w:val="clear" w:color="auto" w:fill="FFFFFF"/>
          <w:lang w:eastAsia="en-IN" w:bidi="bn-IN"/>
        </w:rPr>
        <w:t>Agent Details</w:t>
      </w:r>
    </w:p>
    <w:p w:rsidR="004E1C5C" w:rsidRPr="004E1C5C" w:rsidRDefault="004E1C5C" w:rsidP="004E1C5C">
      <w:pPr>
        <w:shd w:val="clear" w:color="auto" w:fill="FFFFFF"/>
        <w:spacing w:after="0" w:line="240" w:lineRule="auto"/>
        <w:rPr>
          <w:rFonts w:ascii="Arial" w:eastAsia="Times New Roman" w:hAnsi="Arial" w:cs="Arial"/>
          <w:b/>
          <w:bCs/>
          <w:color w:val="000000"/>
          <w:sz w:val="21"/>
          <w:szCs w:val="21"/>
          <w:lang w:eastAsia="en-IN" w:bidi="bn-IN"/>
        </w:rPr>
      </w:pPr>
      <w:r w:rsidRPr="004E1C5C">
        <w:rPr>
          <w:rFonts w:ascii="Arial" w:eastAsia="Times New Roman" w:hAnsi="Arial" w:cs="Arial"/>
          <w:b/>
          <w:bCs/>
          <w:color w:val="000000"/>
          <w:sz w:val="21"/>
          <w:szCs w:val="21"/>
          <w:lang w:eastAsia="en-IN" w:bidi="bn-IN"/>
        </w:rPr>
        <w:t xml:space="preserve">0114692B - </w:t>
      </w:r>
      <w:proofErr w:type="spellStart"/>
      <w:r w:rsidRPr="004E1C5C">
        <w:rPr>
          <w:rFonts w:ascii="Arial" w:eastAsia="Times New Roman" w:hAnsi="Arial" w:cs="Arial"/>
          <w:b/>
          <w:bCs/>
          <w:color w:val="000000"/>
          <w:sz w:val="21"/>
          <w:szCs w:val="21"/>
          <w:lang w:eastAsia="en-IN" w:bidi="bn-IN"/>
        </w:rPr>
        <w:t>Nural</w:t>
      </w:r>
      <w:proofErr w:type="spellEnd"/>
      <w:r w:rsidRPr="004E1C5C">
        <w:rPr>
          <w:rFonts w:ascii="Arial" w:eastAsia="Times New Roman" w:hAnsi="Arial" w:cs="Arial"/>
          <w:b/>
          <w:bCs/>
          <w:color w:val="000000"/>
          <w:sz w:val="21"/>
          <w:szCs w:val="21"/>
          <w:lang w:eastAsia="en-IN" w:bidi="bn-IN"/>
        </w:rPr>
        <w:t xml:space="preserve"> Islam Sarkar</w:t>
      </w:r>
    </w:p>
    <w:p w:rsidR="002C66A3" w:rsidRPr="007702DC" w:rsidRDefault="009456FC" w:rsidP="002C66A3">
      <w:pPr>
        <w:shd w:val="clear" w:color="auto" w:fill="FFFFFF"/>
        <w:spacing w:after="0" w:line="240" w:lineRule="auto"/>
        <w:textAlignment w:val="baseline"/>
        <w:rPr>
          <w:rFonts w:ascii="Arial" w:hAnsi="Arial" w:cs="Arial"/>
          <w:color w:val="222222"/>
          <w:shd w:val="clear" w:color="auto" w:fill="FFFFFF"/>
        </w:rPr>
      </w:pPr>
      <w:r>
        <w:rPr>
          <w:rFonts w:ascii="Arial" w:hAnsi="Arial" w:cs="Arial"/>
          <w:b/>
          <w:bCs/>
          <w:color w:val="000000"/>
          <w:sz w:val="21"/>
          <w:szCs w:val="21"/>
          <w:shd w:val="clear" w:color="auto" w:fill="FFFFFF"/>
        </w:rPr>
        <w:t xml:space="preserve">LIC of India, </w:t>
      </w:r>
      <w:proofErr w:type="spellStart"/>
      <w:r>
        <w:rPr>
          <w:rFonts w:ascii="Arial" w:hAnsi="Arial" w:cs="Arial"/>
          <w:b/>
          <w:bCs/>
          <w:color w:val="000000"/>
          <w:sz w:val="21"/>
          <w:szCs w:val="21"/>
          <w:shd w:val="clear" w:color="auto" w:fill="FFFFFF"/>
        </w:rPr>
        <w:t>Ambarnath</w:t>
      </w:r>
      <w:proofErr w:type="spellEnd"/>
      <w:r>
        <w:rPr>
          <w:rFonts w:ascii="Arial" w:hAnsi="Arial" w:cs="Arial"/>
          <w:b/>
          <w:bCs/>
          <w:color w:val="000000"/>
          <w:sz w:val="21"/>
          <w:szCs w:val="21"/>
          <w:shd w:val="clear" w:color="auto" w:fill="FFFFFF"/>
        </w:rPr>
        <w:t xml:space="preserve"> Branch Office (92</w:t>
      </w:r>
      <w:proofErr w:type="gramStart"/>
      <w:r>
        <w:rPr>
          <w:rFonts w:ascii="Arial" w:hAnsi="Arial" w:cs="Arial"/>
          <w:b/>
          <w:bCs/>
          <w:color w:val="000000"/>
          <w:sz w:val="21"/>
          <w:szCs w:val="21"/>
          <w:shd w:val="clear" w:color="auto" w:fill="FFFFFF"/>
        </w:rPr>
        <w:t>B )</w:t>
      </w:r>
      <w:proofErr w:type="gramEnd"/>
      <w:r>
        <w:rPr>
          <w:rFonts w:ascii="Arial" w:hAnsi="Arial" w:cs="Arial"/>
          <w:b/>
          <w:bCs/>
          <w:color w:val="000000"/>
          <w:sz w:val="21"/>
          <w:szCs w:val="21"/>
          <w:shd w:val="clear" w:color="auto" w:fill="FFFFFF"/>
        </w:rPr>
        <w:t xml:space="preserve">, </w:t>
      </w:r>
      <w:proofErr w:type="spellStart"/>
      <w:r>
        <w:rPr>
          <w:rFonts w:ascii="Arial" w:hAnsi="Arial" w:cs="Arial"/>
          <w:b/>
          <w:bCs/>
          <w:color w:val="000000"/>
          <w:sz w:val="21"/>
          <w:szCs w:val="21"/>
          <w:shd w:val="clear" w:color="auto" w:fill="FFFFFF"/>
        </w:rPr>
        <w:t>Ambernath</w:t>
      </w:r>
      <w:proofErr w:type="spellEnd"/>
    </w:p>
    <w:sectPr w:rsidR="002C66A3" w:rsidRPr="0077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PT 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A17D1"/>
    <w:multiLevelType w:val="multilevel"/>
    <w:tmpl w:val="BEA2C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74976"/>
    <w:multiLevelType w:val="hybridMultilevel"/>
    <w:tmpl w:val="088AE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925A3B"/>
    <w:multiLevelType w:val="multilevel"/>
    <w:tmpl w:val="9D52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713E0"/>
    <w:multiLevelType w:val="multilevel"/>
    <w:tmpl w:val="63B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E1DDC"/>
    <w:multiLevelType w:val="multilevel"/>
    <w:tmpl w:val="89C8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97235E"/>
    <w:multiLevelType w:val="multilevel"/>
    <w:tmpl w:val="23D2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96136"/>
    <w:multiLevelType w:val="multilevel"/>
    <w:tmpl w:val="6086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750BA"/>
    <w:multiLevelType w:val="multilevel"/>
    <w:tmpl w:val="6E46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F75"/>
    <w:rsid w:val="0003121E"/>
    <w:rsid w:val="000503D7"/>
    <w:rsid w:val="00106D05"/>
    <w:rsid w:val="0012145E"/>
    <w:rsid w:val="002C66A3"/>
    <w:rsid w:val="002F070E"/>
    <w:rsid w:val="0034331B"/>
    <w:rsid w:val="00386A6A"/>
    <w:rsid w:val="003B7A94"/>
    <w:rsid w:val="003D6589"/>
    <w:rsid w:val="004816C1"/>
    <w:rsid w:val="00483F5C"/>
    <w:rsid w:val="004E1C5C"/>
    <w:rsid w:val="005D4F75"/>
    <w:rsid w:val="0065200F"/>
    <w:rsid w:val="00652551"/>
    <w:rsid w:val="00670E64"/>
    <w:rsid w:val="006741D7"/>
    <w:rsid w:val="006A61B5"/>
    <w:rsid w:val="007702DC"/>
    <w:rsid w:val="00820F97"/>
    <w:rsid w:val="009456FC"/>
    <w:rsid w:val="009D0ED2"/>
    <w:rsid w:val="00A52113"/>
    <w:rsid w:val="00B36948"/>
    <w:rsid w:val="00B4449B"/>
    <w:rsid w:val="00B974A1"/>
    <w:rsid w:val="00BA2BD6"/>
    <w:rsid w:val="00BD606E"/>
    <w:rsid w:val="00C268ED"/>
    <w:rsid w:val="00C44C22"/>
    <w:rsid w:val="00D02529"/>
    <w:rsid w:val="00D33197"/>
    <w:rsid w:val="00E521F0"/>
    <w:rsid w:val="00F03298"/>
    <w:rsid w:val="00F836D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448B"/>
  <w15:chartTrackingRefBased/>
  <w15:docId w15:val="{F2B8828E-4419-432A-8E78-8777D9C9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0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00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52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00F"/>
    <w:pPr>
      <w:ind w:left="720"/>
      <w:contextualSpacing/>
    </w:pPr>
  </w:style>
  <w:style w:type="character" w:styleId="Strong">
    <w:name w:val="Strong"/>
    <w:basedOn w:val="DefaultParagraphFont"/>
    <w:uiPriority w:val="22"/>
    <w:qFormat/>
    <w:rsid w:val="000503D7"/>
    <w:rPr>
      <w:b/>
      <w:bCs/>
    </w:rPr>
  </w:style>
  <w:style w:type="paragraph" w:customStyle="1" w:styleId="textbox">
    <w:name w:val="textbox"/>
    <w:basedOn w:val="Normal"/>
    <w:rsid w:val="00D02529"/>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customStyle="1" w:styleId="smallblacktext">
    <w:name w:val="smallblacktext"/>
    <w:basedOn w:val="DefaultParagraphFont"/>
    <w:rsid w:val="0012145E"/>
  </w:style>
  <w:style w:type="character" w:styleId="Hyperlink">
    <w:name w:val="Hyperlink"/>
    <w:basedOn w:val="DefaultParagraphFont"/>
    <w:uiPriority w:val="99"/>
    <w:unhideWhenUsed/>
    <w:rsid w:val="002C66A3"/>
    <w:rPr>
      <w:color w:val="0563C1" w:themeColor="hyperlink"/>
      <w:u w:val="single"/>
    </w:rPr>
  </w:style>
  <w:style w:type="character" w:styleId="Mention">
    <w:name w:val="Mention"/>
    <w:basedOn w:val="DefaultParagraphFont"/>
    <w:uiPriority w:val="99"/>
    <w:semiHidden/>
    <w:unhideWhenUsed/>
    <w:rsid w:val="002C66A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1041">
      <w:bodyDiv w:val="1"/>
      <w:marLeft w:val="0"/>
      <w:marRight w:val="0"/>
      <w:marTop w:val="0"/>
      <w:marBottom w:val="0"/>
      <w:divBdr>
        <w:top w:val="none" w:sz="0" w:space="0" w:color="auto"/>
        <w:left w:val="none" w:sz="0" w:space="0" w:color="auto"/>
        <w:bottom w:val="none" w:sz="0" w:space="0" w:color="auto"/>
        <w:right w:val="none" w:sz="0" w:space="0" w:color="auto"/>
      </w:divBdr>
    </w:div>
    <w:div w:id="118647226">
      <w:bodyDiv w:val="1"/>
      <w:marLeft w:val="0"/>
      <w:marRight w:val="0"/>
      <w:marTop w:val="0"/>
      <w:marBottom w:val="0"/>
      <w:divBdr>
        <w:top w:val="none" w:sz="0" w:space="0" w:color="auto"/>
        <w:left w:val="none" w:sz="0" w:space="0" w:color="auto"/>
        <w:bottom w:val="none" w:sz="0" w:space="0" w:color="auto"/>
        <w:right w:val="none" w:sz="0" w:space="0" w:color="auto"/>
      </w:divBdr>
      <w:divsChild>
        <w:div w:id="1218976173">
          <w:marLeft w:val="0"/>
          <w:marRight w:val="0"/>
          <w:marTop w:val="0"/>
          <w:marBottom w:val="0"/>
          <w:divBdr>
            <w:top w:val="none" w:sz="0" w:space="0" w:color="auto"/>
            <w:left w:val="none" w:sz="0" w:space="0" w:color="auto"/>
            <w:bottom w:val="none" w:sz="0" w:space="0" w:color="auto"/>
            <w:right w:val="none" w:sz="0" w:space="0" w:color="auto"/>
          </w:divBdr>
        </w:div>
      </w:divsChild>
    </w:div>
    <w:div w:id="224950043">
      <w:bodyDiv w:val="1"/>
      <w:marLeft w:val="0"/>
      <w:marRight w:val="0"/>
      <w:marTop w:val="0"/>
      <w:marBottom w:val="0"/>
      <w:divBdr>
        <w:top w:val="none" w:sz="0" w:space="0" w:color="auto"/>
        <w:left w:val="none" w:sz="0" w:space="0" w:color="auto"/>
        <w:bottom w:val="none" w:sz="0" w:space="0" w:color="auto"/>
        <w:right w:val="none" w:sz="0" w:space="0" w:color="auto"/>
      </w:divBdr>
    </w:div>
    <w:div w:id="274479670">
      <w:bodyDiv w:val="1"/>
      <w:marLeft w:val="0"/>
      <w:marRight w:val="0"/>
      <w:marTop w:val="0"/>
      <w:marBottom w:val="0"/>
      <w:divBdr>
        <w:top w:val="none" w:sz="0" w:space="0" w:color="auto"/>
        <w:left w:val="none" w:sz="0" w:space="0" w:color="auto"/>
        <w:bottom w:val="none" w:sz="0" w:space="0" w:color="auto"/>
        <w:right w:val="none" w:sz="0" w:space="0" w:color="auto"/>
      </w:divBdr>
      <w:divsChild>
        <w:div w:id="1260870816">
          <w:marLeft w:val="0"/>
          <w:marRight w:val="0"/>
          <w:marTop w:val="0"/>
          <w:marBottom w:val="0"/>
          <w:divBdr>
            <w:top w:val="none" w:sz="0" w:space="0" w:color="auto"/>
            <w:left w:val="none" w:sz="0" w:space="0" w:color="auto"/>
            <w:bottom w:val="none" w:sz="0" w:space="0" w:color="auto"/>
            <w:right w:val="none" w:sz="0" w:space="0" w:color="auto"/>
          </w:divBdr>
        </w:div>
      </w:divsChild>
    </w:div>
    <w:div w:id="454830216">
      <w:bodyDiv w:val="1"/>
      <w:marLeft w:val="0"/>
      <w:marRight w:val="0"/>
      <w:marTop w:val="0"/>
      <w:marBottom w:val="0"/>
      <w:divBdr>
        <w:top w:val="none" w:sz="0" w:space="0" w:color="auto"/>
        <w:left w:val="none" w:sz="0" w:space="0" w:color="auto"/>
        <w:bottom w:val="none" w:sz="0" w:space="0" w:color="auto"/>
        <w:right w:val="none" w:sz="0" w:space="0" w:color="auto"/>
      </w:divBdr>
    </w:div>
    <w:div w:id="468018031">
      <w:bodyDiv w:val="1"/>
      <w:marLeft w:val="0"/>
      <w:marRight w:val="0"/>
      <w:marTop w:val="0"/>
      <w:marBottom w:val="0"/>
      <w:divBdr>
        <w:top w:val="none" w:sz="0" w:space="0" w:color="auto"/>
        <w:left w:val="none" w:sz="0" w:space="0" w:color="auto"/>
        <w:bottom w:val="none" w:sz="0" w:space="0" w:color="auto"/>
        <w:right w:val="none" w:sz="0" w:space="0" w:color="auto"/>
      </w:divBdr>
      <w:divsChild>
        <w:div w:id="185481307">
          <w:marLeft w:val="0"/>
          <w:marRight w:val="0"/>
          <w:marTop w:val="0"/>
          <w:marBottom w:val="0"/>
          <w:divBdr>
            <w:top w:val="none" w:sz="0" w:space="0" w:color="auto"/>
            <w:left w:val="none" w:sz="0" w:space="0" w:color="auto"/>
            <w:bottom w:val="none" w:sz="0" w:space="0" w:color="auto"/>
            <w:right w:val="none" w:sz="0" w:space="0" w:color="auto"/>
          </w:divBdr>
        </w:div>
      </w:divsChild>
    </w:div>
    <w:div w:id="480929928">
      <w:bodyDiv w:val="1"/>
      <w:marLeft w:val="0"/>
      <w:marRight w:val="0"/>
      <w:marTop w:val="0"/>
      <w:marBottom w:val="0"/>
      <w:divBdr>
        <w:top w:val="none" w:sz="0" w:space="0" w:color="auto"/>
        <w:left w:val="none" w:sz="0" w:space="0" w:color="auto"/>
        <w:bottom w:val="none" w:sz="0" w:space="0" w:color="auto"/>
        <w:right w:val="none" w:sz="0" w:space="0" w:color="auto"/>
      </w:divBdr>
    </w:div>
    <w:div w:id="596987515">
      <w:bodyDiv w:val="1"/>
      <w:marLeft w:val="0"/>
      <w:marRight w:val="0"/>
      <w:marTop w:val="0"/>
      <w:marBottom w:val="0"/>
      <w:divBdr>
        <w:top w:val="none" w:sz="0" w:space="0" w:color="auto"/>
        <w:left w:val="none" w:sz="0" w:space="0" w:color="auto"/>
        <w:bottom w:val="none" w:sz="0" w:space="0" w:color="auto"/>
        <w:right w:val="none" w:sz="0" w:space="0" w:color="auto"/>
      </w:divBdr>
      <w:divsChild>
        <w:div w:id="851453091">
          <w:marLeft w:val="0"/>
          <w:marRight w:val="0"/>
          <w:marTop w:val="0"/>
          <w:marBottom w:val="0"/>
          <w:divBdr>
            <w:top w:val="none" w:sz="0" w:space="0" w:color="auto"/>
            <w:left w:val="none" w:sz="0" w:space="0" w:color="auto"/>
            <w:bottom w:val="none" w:sz="0" w:space="0" w:color="auto"/>
            <w:right w:val="none" w:sz="0" w:space="0" w:color="auto"/>
          </w:divBdr>
        </w:div>
      </w:divsChild>
    </w:div>
    <w:div w:id="640967255">
      <w:bodyDiv w:val="1"/>
      <w:marLeft w:val="0"/>
      <w:marRight w:val="0"/>
      <w:marTop w:val="0"/>
      <w:marBottom w:val="0"/>
      <w:divBdr>
        <w:top w:val="none" w:sz="0" w:space="0" w:color="auto"/>
        <w:left w:val="none" w:sz="0" w:space="0" w:color="auto"/>
        <w:bottom w:val="none" w:sz="0" w:space="0" w:color="auto"/>
        <w:right w:val="none" w:sz="0" w:space="0" w:color="auto"/>
      </w:divBdr>
    </w:div>
    <w:div w:id="687026351">
      <w:bodyDiv w:val="1"/>
      <w:marLeft w:val="0"/>
      <w:marRight w:val="0"/>
      <w:marTop w:val="0"/>
      <w:marBottom w:val="0"/>
      <w:divBdr>
        <w:top w:val="none" w:sz="0" w:space="0" w:color="auto"/>
        <w:left w:val="none" w:sz="0" w:space="0" w:color="auto"/>
        <w:bottom w:val="none" w:sz="0" w:space="0" w:color="auto"/>
        <w:right w:val="none" w:sz="0" w:space="0" w:color="auto"/>
      </w:divBdr>
    </w:div>
    <w:div w:id="720329722">
      <w:bodyDiv w:val="1"/>
      <w:marLeft w:val="0"/>
      <w:marRight w:val="0"/>
      <w:marTop w:val="0"/>
      <w:marBottom w:val="0"/>
      <w:divBdr>
        <w:top w:val="none" w:sz="0" w:space="0" w:color="auto"/>
        <w:left w:val="none" w:sz="0" w:space="0" w:color="auto"/>
        <w:bottom w:val="none" w:sz="0" w:space="0" w:color="auto"/>
        <w:right w:val="none" w:sz="0" w:space="0" w:color="auto"/>
      </w:divBdr>
      <w:divsChild>
        <w:div w:id="2111586253">
          <w:marLeft w:val="0"/>
          <w:marRight w:val="0"/>
          <w:marTop w:val="0"/>
          <w:marBottom w:val="0"/>
          <w:divBdr>
            <w:top w:val="none" w:sz="0" w:space="0" w:color="auto"/>
            <w:left w:val="none" w:sz="0" w:space="0" w:color="auto"/>
            <w:bottom w:val="none" w:sz="0" w:space="0" w:color="auto"/>
            <w:right w:val="none" w:sz="0" w:space="0" w:color="auto"/>
          </w:divBdr>
        </w:div>
      </w:divsChild>
    </w:div>
    <w:div w:id="740834739">
      <w:bodyDiv w:val="1"/>
      <w:marLeft w:val="0"/>
      <w:marRight w:val="0"/>
      <w:marTop w:val="0"/>
      <w:marBottom w:val="0"/>
      <w:divBdr>
        <w:top w:val="none" w:sz="0" w:space="0" w:color="auto"/>
        <w:left w:val="none" w:sz="0" w:space="0" w:color="auto"/>
        <w:bottom w:val="none" w:sz="0" w:space="0" w:color="auto"/>
        <w:right w:val="none" w:sz="0" w:space="0" w:color="auto"/>
      </w:divBdr>
      <w:divsChild>
        <w:div w:id="2057658249">
          <w:marLeft w:val="0"/>
          <w:marRight w:val="0"/>
          <w:marTop w:val="0"/>
          <w:marBottom w:val="0"/>
          <w:divBdr>
            <w:top w:val="none" w:sz="0" w:space="0" w:color="auto"/>
            <w:left w:val="none" w:sz="0" w:space="0" w:color="auto"/>
            <w:bottom w:val="none" w:sz="0" w:space="0" w:color="auto"/>
            <w:right w:val="none" w:sz="0" w:space="0" w:color="auto"/>
          </w:divBdr>
        </w:div>
      </w:divsChild>
    </w:div>
    <w:div w:id="816532370">
      <w:bodyDiv w:val="1"/>
      <w:marLeft w:val="0"/>
      <w:marRight w:val="0"/>
      <w:marTop w:val="0"/>
      <w:marBottom w:val="0"/>
      <w:divBdr>
        <w:top w:val="none" w:sz="0" w:space="0" w:color="auto"/>
        <w:left w:val="none" w:sz="0" w:space="0" w:color="auto"/>
        <w:bottom w:val="none" w:sz="0" w:space="0" w:color="auto"/>
        <w:right w:val="none" w:sz="0" w:space="0" w:color="auto"/>
      </w:divBdr>
      <w:divsChild>
        <w:div w:id="738745153">
          <w:marLeft w:val="0"/>
          <w:marRight w:val="0"/>
          <w:marTop w:val="0"/>
          <w:marBottom w:val="0"/>
          <w:divBdr>
            <w:top w:val="none" w:sz="0" w:space="0" w:color="auto"/>
            <w:left w:val="none" w:sz="0" w:space="0" w:color="auto"/>
            <w:bottom w:val="none" w:sz="0" w:space="0" w:color="auto"/>
            <w:right w:val="none" w:sz="0" w:space="0" w:color="auto"/>
          </w:divBdr>
        </w:div>
        <w:div w:id="1875191075">
          <w:marLeft w:val="0"/>
          <w:marRight w:val="0"/>
          <w:marTop w:val="0"/>
          <w:marBottom w:val="0"/>
          <w:divBdr>
            <w:top w:val="none" w:sz="0" w:space="0" w:color="auto"/>
            <w:left w:val="none" w:sz="0" w:space="0" w:color="auto"/>
            <w:bottom w:val="none" w:sz="0" w:space="0" w:color="auto"/>
            <w:right w:val="none" w:sz="0" w:space="0" w:color="auto"/>
          </w:divBdr>
        </w:div>
      </w:divsChild>
    </w:div>
    <w:div w:id="907879310">
      <w:bodyDiv w:val="1"/>
      <w:marLeft w:val="0"/>
      <w:marRight w:val="0"/>
      <w:marTop w:val="0"/>
      <w:marBottom w:val="0"/>
      <w:divBdr>
        <w:top w:val="none" w:sz="0" w:space="0" w:color="auto"/>
        <w:left w:val="none" w:sz="0" w:space="0" w:color="auto"/>
        <w:bottom w:val="none" w:sz="0" w:space="0" w:color="auto"/>
        <w:right w:val="none" w:sz="0" w:space="0" w:color="auto"/>
      </w:divBdr>
      <w:divsChild>
        <w:div w:id="1867790885">
          <w:marLeft w:val="0"/>
          <w:marRight w:val="0"/>
          <w:marTop w:val="0"/>
          <w:marBottom w:val="0"/>
          <w:divBdr>
            <w:top w:val="none" w:sz="0" w:space="0" w:color="auto"/>
            <w:left w:val="none" w:sz="0" w:space="0" w:color="auto"/>
            <w:bottom w:val="none" w:sz="0" w:space="0" w:color="auto"/>
            <w:right w:val="none" w:sz="0" w:space="0" w:color="auto"/>
          </w:divBdr>
        </w:div>
      </w:divsChild>
    </w:div>
    <w:div w:id="1018196990">
      <w:bodyDiv w:val="1"/>
      <w:marLeft w:val="0"/>
      <w:marRight w:val="0"/>
      <w:marTop w:val="0"/>
      <w:marBottom w:val="0"/>
      <w:divBdr>
        <w:top w:val="none" w:sz="0" w:space="0" w:color="auto"/>
        <w:left w:val="none" w:sz="0" w:space="0" w:color="auto"/>
        <w:bottom w:val="none" w:sz="0" w:space="0" w:color="auto"/>
        <w:right w:val="none" w:sz="0" w:space="0" w:color="auto"/>
      </w:divBdr>
      <w:divsChild>
        <w:div w:id="2127964588">
          <w:marLeft w:val="0"/>
          <w:marRight w:val="0"/>
          <w:marTop w:val="0"/>
          <w:marBottom w:val="0"/>
          <w:divBdr>
            <w:top w:val="none" w:sz="0" w:space="0" w:color="auto"/>
            <w:left w:val="none" w:sz="0" w:space="0" w:color="auto"/>
            <w:bottom w:val="none" w:sz="0" w:space="0" w:color="auto"/>
            <w:right w:val="none" w:sz="0" w:space="0" w:color="auto"/>
          </w:divBdr>
        </w:div>
      </w:divsChild>
    </w:div>
    <w:div w:id="1401710902">
      <w:bodyDiv w:val="1"/>
      <w:marLeft w:val="0"/>
      <w:marRight w:val="0"/>
      <w:marTop w:val="0"/>
      <w:marBottom w:val="0"/>
      <w:divBdr>
        <w:top w:val="none" w:sz="0" w:space="0" w:color="auto"/>
        <w:left w:val="none" w:sz="0" w:space="0" w:color="auto"/>
        <w:bottom w:val="none" w:sz="0" w:space="0" w:color="auto"/>
        <w:right w:val="none" w:sz="0" w:space="0" w:color="auto"/>
      </w:divBdr>
      <w:divsChild>
        <w:div w:id="950866717">
          <w:marLeft w:val="0"/>
          <w:marRight w:val="0"/>
          <w:marTop w:val="0"/>
          <w:marBottom w:val="0"/>
          <w:divBdr>
            <w:top w:val="none" w:sz="0" w:space="0" w:color="auto"/>
            <w:left w:val="none" w:sz="0" w:space="0" w:color="auto"/>
            <w:bottom w:val="none" w:sz="0" w:space="0" w:color="auto"/>
            <w:right w:val="none" w:sz="0" w:space="0" w:color="auto"/>
          </w:divBdr>
        </w:div>
      </w:divsChild>
    </w:div>
    <w:div w:id="1726102473">
      <w:bodyDiv w:val="1"/>
      <w:marLeft w:val="0"/>
      <w:marRight w:val="0"/>
      <w:marTop w:val="0"/>
      <w:marBottom w:val="0"/>
      <w:divBdr>
        <w:top w:val="none" w:sz="0" w:space="0" w:color="auto"/>
        <w:left w:val="none" w:sz="0" w:space="0" w:color="auto"/>
        <w:bottom w:val="none" w:sz="0" w:space="0" w:color="auto"/>
        <w:right w:val="none" w:sz="0" w:space="0" w:color="auto"/>
      </w:divBdr>
    </w:div>
    <w:div w:id="1836264532">
      <w:bodyDiv w:val="1"/>
      <w:marLeft w:val="0"/>
      <w:marRight w:val="0"/>
      <w:marTop w:val="0"/>
      <w:marBottom w:val="0"/>
      <w:divBdr>
        <w:top w:val="none" w:sz="0" w:space="0" w:color="auto"/>
        <w:left w:val="none" w:sz="0" w:space="0" w:color="auto"/>
        <w:bottom w:val="none" w:sz="0" w:space="0" w:color="auto"/>
        <w:right w:val="none" w:sz="0" w:space="0" w:color="auto"/>
      </w:divBdr>
    </w:div>
    <w:div w:id="1994020944">
      <w:bodyDiv w:val="1"/>
      <w:marLeft w:val="0"/>
      <w:marRight w:val="0"/>
      <w:marTop w:val="0"/>
      <w:marBottom w:val="0"/>
      <w:divBdr>
        <w:top w:val="none" w:sz="0" w:space="0" w:color="auto"/>
        <w:left w:val="none" w:sz="0" w:space="0" w:color="auto"/>
        <w:bottom w:val="none" w:sz="0" w:space="0" w:color="auto"/>
        <w:right w:val="none" w:sz="0" w:space="0" w:color="auto"/>
      </w:divBdr>
    </w:div>
    <w:div w:id="2029721051">
      <w:bodyDiv w:val="1"/>
      <w:marLeft w:val="0"/>
      <w:marRight w:val="0"/>
      <w:marTop w:val="0"/>
      <w:marBottom w:val="0"/>
      <w:divBdr>
        <w:top w:val="none" w:sz="0" w:space="0" w:color="auto"/>
        <w:left w:val="none" w:sz="0" w:space="0" w:color="auto"/>
        <w:bottom w:val="none" w:sz="0" w:space="0" w:color="auto"/>
        <w:right w:val="none" w:sz="0" w:space="0" w:color="auto"/>
      </w:divBdr>
      <w:divsChild>
        <w:div w:id="1427573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bite.com/surrender-value-calculator/lic-jeevan-saral-plan-165.html" TargetMode="External"/><Relationship Id="rId5" Type="http://schemas.openxmlformats.org/officeDocument/2006/relationships/hyperlink" Target="https://insurancefunda.in/jeevan-saral-plan-165-premium-benefits-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4</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Basar</dc:creator>
  <cp:keywords/>
  <dc:description/>
  <cp:lastModifiedBy>Khairul Basar</cp:lastModifiedBy>
  <cp:revision>26</cp:revision>
  <dcterms:created xsi:type="dcterms:W3CDTF">2018-12-24T12:37:00Z</dcterms:created>
  <dcterms:modified xsi:type="dcterms:W3CDTF">2018-12-25T07:08:00Z</dcterms:modified>
</cp:coreProperties>
</file>