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Experiment 7</w:t>
      </w:r>
    </w:p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Pulse Shaping and the Nyquist Criterion</w:t>
      </w:r>
    </w:p>
    <w:p>
      <w:pPr>
        <w:spacing w:after="40"/>
        <w:jc w:val="center"/>
      </w:pPr>
      <w:r>
        <w:rPr>
          <w:sz w:val="22"/>
          <w:szCs w:val="22"/>
        </w:rPr>
        <w:t xml:space="preserve">Arkaprava Dutta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B.Tech, Electronics and Computer Engineering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Cooch Behar Government Engineering College  |  Digital Communication Laboratory</w:t>
      </w:r>
    </w:p>
    <w:p>
      <w:pPr>
        <w:pBdr>
          <w:bottom w:val="single" w:color="1F4E79" w:sz="6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t xml:space="preserve">1. Aim and simulation parameters</w:t>
      </w:r>
    </w:p>
    <w:p>
      <w:pPr>
        <w:spacing w:after="120" w:line="276"/>
      </w:pPr>
      <w:r>
        <w:t xml:space="preserve">To compare rectangular, sinc, raised-cosine (RC) and root-raised-cosine (RRC) pulses, and to study the bandwidth–timing trade-off governed by the roll-off factor.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6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Symbol period T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 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Sampling rate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 samples/symbol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 span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±5T (10 symbols)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Modulation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BPSK, symbols ±1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Roll-off factors tested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α = 0, 0.25, 0.5, 1.0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 / NumPy — filters coded from closed-form definitions</w:t>
            </w:r>
          </w:p>
        </w:tc>
      </w:tr>
    </w:tbl>
    <w:p>
      <w:pPr>
        <w:pStyle w:val="Heading1"/>
        <w:spacing w:after="160" w:before="320"/>
      </w:pPr>
      <w:r>
        <w:t xml:space="preserve">2. Theory used in the implementation</w:t>
      </w:r>
    </w:p>
    <w:p>
      <w:pPr>
        <w:pStyle w:val="Heading2"/>
        <w:spacing w:after="120" w:before="240"/>
      </w:pPr>
      <w:r>
        <w:t xml:space="preserve">2.1 Nyquist’s first criterion</w:t>
      </w:r>
    </w:p>
    <w:p>
      <w:pPr>
        <w:spacing w:after="120" w:line="276"/>
      </w:pPr>
      <w:r>
        <w:t xml:space="preserve">A pulse produces zero intersymbol interference if its impulse response satisfies h(kT) = 1 for k = 0 and h(kT) = 0 for all k ≠ 0. Equivalently, its folded spectrum must be flat: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Σₙ H( f − n/T ) = constant</w:t>
      </w:r>
    </w:p>
    <w:p>
      <w:pPr>
        <w:pStyle w:val="Heading2"/>
        <w:spacing w:after="120" w:before="240"/>
      </w:pPr>
      <w:r>
        <w:t xml:space="preserve">2.2 Raised cosine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hʀᴄ(t) = sinc(t/T) · cos(παt/T) / [ 1 − (2αt/T)² ]</w:t>
      </w:r>
    </w:p>
    <w:p>
      <w:pPr>
        <w:spacing w:after="120" w:line="276"/>
      </w:pPr>
      <w:r>
        <w:t xml:space="preserve">The expression is 0/0 at two points. Both limits were evaluated by L’Hôpital’s rule and hard-coded rather than left to floating-point arithmetic: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Singular point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Analytic limit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 = 0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 = ±T/2α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(π/4) · sinc(1/2α)</w:t>
            </w:r>
          </w:p>
        </w:tc>
      </w:tr>
    </w:tbl>
    <w:p>
      <w:pPr>
        <w:pStyle w:val="Heading2"/>
        <w:spacing w:after="120" w:before="240"/>
      </w:pPr>
      <w:r>
        <w:t xml:space="preserve">2.3 Root raised cosine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hʀʀᴄ(t) = [ sin(π(t/T)(1−α)) + 4α(t/T)cos(π(t/T)(1+α)) ] / [ π(t/T)(1 − (4αt/T)²)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Singular point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Analytic limit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 = 0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+ α(4/π − 1)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 = ±T/4α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(α/√2)[(1 + 2/π)sin(π/4α) + (1 − 2/π)cos(π/4α)]</w:t>
            </w:r>
          </w:p>
        </w:tc>
      </w:tr>
    </w:tbl>
    <w:p>
      <w:pPr>
        <w:spacing w:after="120" w:line="276"/>
      </w:pPr>
      <w:r>
        <w:t xml:space="preserve">Since H_RRC( f ) = √H_RC( f ), the cascade of a transmit RRC and a matched receive RRC is exactly a raised cosine. Only the pair is Nyquist — never the individual filter. Because α = 0 collapses both expressions to sinc(t/T), the code guards the 1/2α and 1/4α singularity locations with an α &gt; 0 test instead of letting them evaluate to infinity.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Predictions recorded before simulation</w:t>
      </w:r>
    </w:p>
    <w:p>
      <w:pPr>
        <w:spacing w:after="120" w:line="276"/>
      </w:pPr>
      <w:r>
        <w:t xml:space="preserve">As required, the expected physical effect of each parameter variation was written down before any code was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Variation</w:t>
            </w:r>
          </w:p>
        </w:tc>
        <w:tc>
          <w:tcPr>
            <w:tcW w:type="dxa" w:w="6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Predicted physical effect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Rectangular pulse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Perfectly compact in time, but the spectrum is a sinc with a −13 dB first sidelobe and only 1/f decay, giving unacceptable adjacent-channel leakage.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α = 0 (ideal sinc)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Minimum possible bandwidth 1/2T, but tails decay only as 1/t, so extreme sensitivity to timing error and very slow settling. Truncation should hurt this case most.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α increasing 0 → 1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Bandwidth grows as (1+α)/2T; time tails decay faster (1/t³); peak overshoot and PAPR fall; the eye should open wider horizontally.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RC sampled at kT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Exactly 1 at k = 0 and exactly 0 elsewhere, for every α.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RRC alone at kT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zero at k ≠ 0 — RRC is not a Nyquist pulse by itself.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RRC ⊗ RRC cascade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reproduce the RC sample values and restore the zero crossings.</w:t>
            </w:r>
          </w:p>
        </w:tc>
      </w:tr>
    </w:tbl>
    <w:p>
      <w:pPr>
        <w:pStyle w:val="Heading1"/>
        <w:spacing w:after="160" w:before="320"/>
      </w:pPr>
      <w:r>
        <w:t xml:space="preserve">4. Implementation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54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Upsampled symbol impulse train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 3, panel 1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Raised-cosine roll-offs α = 0, 0.25, 0.5, 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Figures 1, 2, 4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Impulse and frequency responses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Figures 1 and 2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 zero crossings at symbol intervals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 1, Figure 3 panel 2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5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Cascade transmitter and receiver RRC filters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 2, Figure 3 panel 3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Results</w:t>
      </w:r>
    </w:p>
    <w:p>
      <w:pPr>
        <w:pStyle w:val="Heading2"/>
        <w:spacing w:after="120" w:before="240"/>
      </w:pPr>
      <w:r>
        <w:t xml:space="preserve">5.1 Pulse responses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1 — Rectangular, sinc, raised-cosine and root-raised-cosine impulse responses.</w:t>
      </w:r>
    </w:p>
    <w:p>
      <w:pPr>
        <w:spacing w:after="120" w:line="276"/>
      </w:pPr>
      <w:r>
        <w:t xml:space="preserve">All RC pulses pass through unity at t = 0 and cross zero at every other integer multiple of T. Increasing α visibly compresses the tails: at α = 1 the ringing is essentially gone beyond ±2T, whereas at α = 0 it is still significant at ±5T. The RRC pulses do not cross zero at kT — their peak is 1 + α(4/π − 1) &gt; 1 — exactly as predicted.</w:t>
      </w:r>
    </w:p>
    <w:p>
      <w:pPr>
        <w:pStyle w:val="Heading2"/>
        <w:spacing w:after="120" w:before="240"/>
      </w:pPr>
      <w:r>
        <w:t xml:space="preserve">5.2 Frequency responses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2 — Magnitude spectra in dB. Dashed vertical lines mark the Nyquist edge 1/2T.</w:t>
      </w:r>
    </w:p>
    <w:p>
      <w:pPr>
        <w:spacing w:after="120" w:line="276"/>
      </w:pPr>
      <w:r>
        <w:t xml:space="preserve">RC responses are flat in the passband, odd-symmetric about f = 1/2T (the −6 dB point), and strictly band-limited to (1+α)/2T. The rectangular pulse never truly ends: its sidelobes fall only about 20 dB per decade. RRC responses share the same band edges but have a square-root-shaped roll-off, so their skirts are less steep in dB than the corresponding RC.</w:t>
      </w:r>
    </w:p>
    <w:p>
      <w:pPr>
        <w:pStyle w:val="Heading2"/>
        <w:spacing w:after="120" w:before="240"/>
      </w:pPr>
      <w:r>
        <w:t xml:space="preserve">5.3 Pulse-shaped stream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3 — Impulse train (Task 23), RC-shaped stream (Task 26) and cascaded RRC output (Task 27).</w:t>
      </w:r>
    </w:p>
    <w:p>
      <w:pPr>
        <w:spacing w:after="120" w:line="276"/>
      </w:pPr>
      <w:r>
        <w:t xml:space="preserve">The RC-shaped waveform passes exactly through the ±1 markers at every symbol instant for both α = 0.25 and α = 1, while the α = 0.25 waveform overshoots noticeably more between symbols. The transmit-RRC → receive-RRC cascade output again lands precisely on the markers, confirming that the matched pair restores the Nyquist property.</w:t>
      </w:r>
    </w:p>
    <w:p>
      <w:pPr>
        <w:pStyle w:val="Heading2"/>
        <w:spacing w:after="120" w:before="240"/>
      </w:pPr>
      <w:r>
        <w:t xml:space="preserve">5.4 Bandwidth versus roll-off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4 — Absolute bandwidth and excess bandwidth as functions of roll-off.</w:t>
      </w:r>
    </w:p>
    <w:p>
      <w:pPr>
        <w:pStyle w:val="Heading2"/>
        <w:spacing w:after="120" w:before="240"/>
      </w:pPr>
      <w:r>
        <w:t xml:space="preserve">5.5 Eye diagrams — four-way comparison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5 — Eye diagrams over 400 random symbols. The red line marks the ideal sampling instant.</w:t>
      </w:r>
    </w:p>
    <w:p>
      <w:pPr>
        <w:spacing w:after="120" w:line="276"/>
      </w:pPr>
      <w:r>
        <w:t xml:space="preserve">The rectangular pulse gives a perfectly rectangular eye — maximally open at every instant, since it has no tails at all. That is precisely why it is the time-domain optimum and the frequency-domain disaster. The sinc eye is open at t = 0 but its crossings smear badly on either side. RC α = 0.25 is visibly cleaner, and RC α = 1 produces a wide, well-defined eye with tightly bunched zero crossings.</w:t>
      </w:r>
    </w:p>
    <w:p>
      <w:pPr>
        <w:pStyle w:val="Heading2"/>
        <w:spacing w:after="120" w:before="240"/>
      </w:pPr>
      <w:r>
        <w:t xml:space="preserve">5.6 The bandwidth–timing trade-off quantified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 xml:space="preserve">Figure 6 — Worst-case eye opening versus timing offset, and jitter margin before eye closure.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Mandatory validation</w:t>
      </w:r>
    </w:p>
    <w:p>
      <w:pPr>
        <w:pStyle w:val="Heading2"/>
        <w:spacing w:after="120" w:before="240"/>
      </w:pPr>
      <w:r>
        <w:t xml:space="preserve">6.1 Validation 1 — RC response sampled at integer symbol intervals</w:t>
      </w:r>
    </w:p>
    <w:p>
      <w:pPr>
        <w:spacing w:after="120" w:line="276"/>
      </w:pPr>
      <w:r>
        <w:t xml:space="preserve">This is the validation specified in the assignment: the overall raised-cosine response sampled at t = kT and tabulated.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0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0.25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0.5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1.0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±1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3.68e−17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3.06e−17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1.30e−17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±2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3.06e−17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2.60e−18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±3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2.21e−17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8.95e−34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1.11e−18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±4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2.60e−18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6.19e−19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±5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3.90e−17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5.25e−18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4.97e−34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3.94e−19</w:t>
            </w:r>
          </w:p>
        </w:tc>
      </w:tr>
    </w:tbl>
    <w:p>
      <w:pPr>
        <w:spacing w:after="120" w:line="276"/>
      </w:pPr>
      <w:r>
        <w:t xml:space="preserve">The largest off-centre value anywhere is 3.9 × 10⁻¹⁷ — machine epsilon. The Nyquist criterion is satisfied to the limit of double precision for every roll-off tested.</w:t>
      </w:r>
    </w:p>
    <w:p>
      <w:pPr>
        <w:pStyle w:val="Heading2"/>
        <w:spacing w:after="120" w:before="240"/>
      </w:pPr>
      <w:r>
        <w:t xml:space="preserve">6.2 Validation 3 — ISI budget and peak-to-average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peak ISI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Σ|ISI|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eye opening</w:t>
            </w:r>
          </w:p>
        </w:tc>
        <w:tc>
          <w:tcPr>
            <w:tcW w:type="dxa" w:w="2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PAPR (dB)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3.9e−16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5.39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3.7e−17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2.2e−16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4.61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3.1e−17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9.2e−17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3.59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3.5e−17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1.000000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1.53</w:t>
            </w:r>
          </w:p>
        </w:tc>
      </w:tr>
    </w:tbl>
    <w:p>
      <w:pPr>
        <w:spacing w:after="120" w:line="276"/>
      </w:pPr>
      <w:r>
        <w:t xml:space="preserve">PAPR falls by about 3.9 dB from α = 0 to α = 1 — the quantitative form of the bandwidth-versus-linearity trade-off. Note that the eye-opening column reads 1.000000 for every α: measured at the ideal instant alone, this metric cannot discriminate between roll-offs at all. Section 6.4 addresses that.</w:t>
      </w:r>
    </w:p>
    <w:p>
      <w:pPr>
        <w:pStyle w:val="Heading2"/>
        <w:spacing w:after="120" w:before="240"/>
      </w:pPr>
      <w:r>
        <w:t xml:space="preserve">6.3 Validation 4 — bandwidth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2450"/>
        <w:gridCol w:w="2250"/>
        <w:gridCol w:w="1750"/>
        <w:gridCol w:w="1750"/>
      </w:tblGrid>
      <w:tr>
        <w:trPr>
          <w:tblHeader/>
        </w:trPr>
        <w:tc>
          <w:tcPr>
            <w:tcW w:type="dxa" w:w="1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</w:t>
            </w:r>
          </w:p>
        </w:tc>
        <w:tc>
          <w:tcPr>
            <w:tcW w:type="dxa" w:w="2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theory (1+α)/2T</w:t>
            </w:r>
          </w:p>
        </w:tc>
        <w:tc>
          <w:tcPr>
            <w:tcW w:type="dxa" w:w="2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99 % energy BW</w:t>
            </w:r>
          </w:p>
        </w:tc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−3 dB BW</w:t>
            </w:r>
          </w:p>
        </w:tc>
        <w:tc>
          <w:tcPr>
            <w:tcW w:type="dxa" w:w="17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excess BW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0.498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0.471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0.625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0.512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0.467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0.750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0.557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0.432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</w:tr>
      <w:tr>
        <w:trPr>
          <w:tblHeader w:val="false"/>
        </w:trPr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0.678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0.365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</w:tbl>
    <w:p>
      <w:pPr>
        <w:pStyle w:val="Heading2"/>
        <w:spacing w:after="120" w:before="240"/>
      </w:pPr>
      <w:r>
        <w:t xml:space="preserve">6.4 Validation 7 — bandwidth versus timing margin</w:t>
      </w:r>
    </w:p>
    <w:p>
      <w:pPr>
        <w:spacing w:after="120" w:line="276"/>
      </w:pPr>
      <w:r>
        <w:t xml:space="preserve">Worst-case eye opening was computed as |h(Δt)| − Σ|h(kT + Δt)| over k ≠ 0, that is, the ISI margin under the worst possible data pattern, by evaluating the closed-form pulse directly at the offset instants.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700"/>
        <w:gridCol w:w="1650"/>
        <w:gridCol w:w="1700"/>
        <w:gridCol w:w="161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BW (1+α)/2T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eye at Δt = 0</w:t>
            </w:r>
          </w:p>
        </w:tc>
        <w:tc>
          <w:tcPr>
            <w:tcW w:type="dxa" w:w="16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eye at 5 % T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eye at 10 % T</w:t>
            </w:r>
          </w:p>
        </w:tc>
        <w:tc>
          <w:tcPr>
            <w:tcW w:type="dxa" w:w="161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eye closes at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0.7682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0.5321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0.220 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0.8327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0.6591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0.290 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0.8981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0.7868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0.400 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0.9552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0.8967</w:t>
            </w:r>
          </w:p>
        </w:tc>
        <w:tc>
          <w:tcPr>
            <w:tcW w:type="dxa" w:w="1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0.5 T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This is the core result of the experiment. </w:t>
      </w:r>
      <w:r>
        <w:t xml:space="preserve">At perfect timing all four roll-offs are identical (1.0000) — the Nyquist criterion alone cannot discriminate between them. The trade-off only becomes visible once timing error is introduced: doubling the bandwidth from 0.5/T to 1.0/T more than doubles the jitter tolerance, from 0.22 T to beyond 0.5 T. A 10 % timing error costs the ideal sinc 47 % of its eye but costs α = 1 only 10 %.</w:t>
      </w:r>
    </w:p>
    <w:p>
      <w:pPr>
        <w:pStyle w:val="Heading2"/>
        <w:spacing w:after="120" w:before="240"/>
      </w:pPr>
      <w:r>
        <w:t xml:space="preserve">6.5 Validation 8 — four-way pulse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900"/>
        <w:gridCol w:w="1780"/>
        <w:gridCol w:w="158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Pulse</w:t>
            </w:r>
          </w:p>
        </w:tc>
        <w:tc>
          <w:tcPr>
            <w:tcW w:type="dxa" w:w="2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max |h(kT)|, k ≠ 0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Tail decay</w:t>
            </w:r>
          </w:p>
        </w:tc>
        <w:tc>
          <w:tcPr>
            <w:tcW w:type="dxa" w:w="17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Null-to-null BW</w:t>
            </w:r>
          </w:p>
        </w:tc>
        <w:tc>
          <w:tcPr>
            <w:tcW w:type="dxa" w:w="15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1st sidelobe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Rectangular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1/f in frequency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−13.2 dB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 (α = 0)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3.9e−17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1/t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0.500/T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−40.3 dB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RC α = 0.25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3.7e−17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1/t³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0.625/T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−57.0 dB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RC α = 1.0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1.3e−17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1/t³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1.000/T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−68.1 dB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RRC α = 0.25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6.4e−02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1/t³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0.625/T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−48.5 dB</w:t>
            </w:r>
          </w:p>
        </w:tc>
      </w:tr>
    </w:tbl>
    <w:p>
      <w:pPr>
        <w:spacing w:after="120" w:line="276"/>
      </w:pPr>
      <w:r>
        <w:t xml:space="preserve">The RRC row is the one that fails the zero-ISI test — by fourteen orders of magnitude, not by rounding. That single number is the entire justification for splitting the shaping between transmitter and receiver.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Discrepancies and the tests used to diagnose them</w:t>
      </w:r>
    </w:p>
    <w:p>
      <w:pPr>
        <w:pStyle w:val="Heading2"/>
        <w:spacing w:after="120" w:before="240"/>
      </w:pPr>
      <w:r>
        <w:t xml:space="preserve">7.1 The cascaded RRC pair does not match RC exactly</w:t>
      </w:r>
    </w:p>
    <w:p>
      <w:pPr>
        <w:spacing w:after="120" w:line="276"/>
      </w:pPr>
      <w:r>
        <w:t xml:space="preserve">Validation 2 gave a worst-case deviation of 8.3 × 10⁻² at α = 0 and 6.2 × 10⁻³ at α = 0.25, against roughly 10⁻¹⁷ for the analytic RC.</w:t>
      </w:r>
    </w:p>
    <w:p>
      <w:pPr>
        <w:spacing w:after="120" w:line="276"/>
      </w:pPr>
      <w:r>
        <w:rPr>
          <w:b/>
          <w:bCs/>
        </w:rPr>
        <w:t xml:space="preserve">Diagnostic test: </w:t>
      </w:r>
      <w:r>
        <w:t xml:space="preserve">re-run the cascade with filter spans of 10, 20, 40 and 80 symbols.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Filter span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0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0.25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0.5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α = 1.0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8.31e−2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6.25e−3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4.69e−3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1.49e−4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1.42e−2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7.87e−5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1.74e−5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5.62e−6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5.86e−3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5.80e−6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1.46e−6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4.00e−7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 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2.71e−3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6.14e−7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1.54e−7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4.01e−8</w:t>
            </w:r>
          </w:p>
        </w:tc>
      </w:tr>
    </w:tbl>
    <w:p>
      <w:pPr>
        <w:spacing w:after="120" w:line="276"/>
      </w:pPr>
      <w:r>
        <w:t xml:space="preserve">The error falls monotonically with span, and fastest for large α. Conclusion: this is window truncation, not a formula error. Truncating the RRC at ±5T is a rectangular windowing in time, and the exact square-root factorisation H_RRC² = H_RC holds only for the untruncated filter. α = 0 converges slowest precisely because its tails decay as 1/t, so the discarded energy is largest — a result consistent with theory rather than contradicting it. This is why real modems use α ≥ 0.2 and spans of 8–12 symbols, and why the ideal sinc is never implemented.</w:t>
      </w:r>
    </w:p>
    <w:p>
      <w:pPr>
        <w:pStyle w:val="Heading2"/>
        <w:spacing w:after="120" w:before="240"/>
      </w:pPr>
      <w:r>
        <w:t xml:space="preserve">7.2 Measured −3 dB bandwidth decreases as α increases</w:t>
      </w:r>
    </w:p>
    <w:p>
      <w:pPr>
        <w:spacing w:after="120" w:line="276"/>
      </w:pPr>
      <w:r>
        <w:t xml:space="preserve">This is the opposite of the expected trend.</w:t>
      </w:r>
    </w:p>
    <w:p>
      <w:pPr>
        <w:spacing w:after="120" w:line="276"/>
      </w:pPr>
      <w:r>
        <w:rPr>
          <w:b/>
          <w:bCs/>
        </w:rPr>
        <w:t xml:space="preserve">Diagnostic test: </w:t>
      </w:r>
      <w:r>
        <w:t xml:space="preserve">inspect where each RC curve crosses the relevant threshold in Figure 2. Every RC response passes through exactly −6 dB (amplitude 0.5) at f = 1/2T regardless of α, so the −3 dB point sits at the start of the roll-off skirt, which moves inward as (1−α)/2T.</w:t>
      </w:r>
    </w:p>
    <w:p>
      <w:pPr>
        <w:spacing w:after="120" w:line="276"/>
      </w:pPr>
      <w:r>
        <w:t xml:space="preserve">Conclusion: the metric was mis-chosen, not the filter. The −3 dB point measures the flat-passband edge, not the occupied bandwidth. For Nyquist pulses the correct measures are the null-to-null or 99 % energy bandwidth, both of which track (1+α)/2T as predicted.</w:t>
      </w:r>
    </w:p>
    <w:p>
      <w:pPr>
        <w:pStyle w:val="Heading2"/>
        <w:spacing w:after="120" w:before="240"/>
      </w:pPr>
      <w:r>
        <w:t xml:space="preserve">7.3 The 99 % energy bandwidth sits below the theoretical value</w:t>
      </w:r>
    </w:p>
    <w:p>
      <w:pPr>
        <w:spacing w:after="120" w:line="276"/>
      </w:pPr>
      <w:r>
        <w:t xml:space="preserve">At α = 1 the measured value is 0.678 against a theoretical 1.000. This is not an error either: (1+α)/2T is the absolute, null-to-null bandwidth, whereas the last 1 % of the RC skirt energy lies in the outer part of the roll-off region. The two definitions coincide only for a brick-wall spectrum, which is exactly what the α = 0 row shows (0.498 against 0.500).</w:t>
      </w:r>
    </w:p>
    <w:p>
      <w:pPr>
        <w:pStyle w:val="Heading2"/>
        <w:spacing w:after="120" w:before="240"/>
      </w:pPr>
      <w:r>
        <w:t xml:space="preserve">7.4 Singularity check</w:t>
      </w:r>
    </w:p>
    <w:p>
      <w:pPr>
        <w:spacing w:after="120" w:line="276"/>
      </w:pPr>
      <w:r>
        <w:t xml:space="preserve">Each analytic limit was compared against the filter evaluated 10⁻⁷ away from the singular point. All agreed to six or seven decimal places — for example, the RRC at α = 1, t = T/4 gives an analytic 1.0000000000 against a numerical 0.9999997998. Without the explicit limits those samples evaluate to 0/0 = NaN and the convolution output collapses entirely.</w:t>
      </w:r>
    </w:p>
    <w:p>
      <w:pPr>
        <w:pStyle w:val="Heading1"/>
        <w:spacing w:after="160" w:before="320"/>
      </w:pPr>
      <w:r>
        <w:t xml:space="preserve">8. Conclusions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Raised-cosine pulses satisfy the Nyquist zero-ISI criterion exactly for all roll-offs, verified to 10⁻¹⁷ at every sampled symbol instant.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RRC alone is not a Nyquist pulse; only the matched transmit/receive pair is. This is the whole reason the split is used — it delivers matched filtering (optimum SNR in AWGN) and zero ISI simultaneously.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roll-off factor is a direct trade: bandwidth grows as (1+α)/2T while tail decay improves from 1/t to 1/t³, PAPR drops about 3.9 dB, and jitter tolerance rises from 0.22 T to beyond 0.5 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trade-off is only measurable under timing error. At Δt = 0 every roll-off gives an identical unit eye, so a validation performed only at the ideal sampling instant has not actually demonstrated the effect the experiment is about.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Rectangular pulses are time-compact but spectrally unacceptable; the ideal sinc is spectrally optimal but unrealisable and fragile under truncation and timing error. Both extremes are ruled out by the same trade-off, approached from opposite ends.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Practical systems therefore choose α = 0.2 to 0.35 — DVB-S2 uses 0.20 to 0.35, and LTE-style SC-FDMA about 0.22.</w:t>
      </w:r>
    </w:p>
    <w:p>
      <w:pPr>
        <w:pStyle w:val="Heading1"/>
        <w:spacing w:after="160" w:before="320"/>
      </w:pPr>
      <w:r>
        <w:t xml:space="preserve">9. Files accompanying this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exp7_pulse_shaping.py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implementation, tasks 23–27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fig1_pulse_responses.png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Rectangular, sinc, RC and RRC impulse responses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fig2_frequency_responses.png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Magnitude spectra in dB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fig3_pulse_shaped_stream.png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Impulse train, RC-shaped stream, RRC cascade output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fig4_bandwidth_vs_rolloff.png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Bandwidth and excess bandwidth versus α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fig5_eye_diagrams.png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Eye diagrams for all four pulse types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fig6_timing_sensitivity.png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Eye opening versus timing offset; jitter margin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validation_tables.txt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eight validation tables, raw numerical output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551446c63a31bdd82509e13fea73e79b73d23b8.png"/><Relationship Id="rId9" Type="http://schemas.openxmlformats.org/officeDocument/2006/relationships/image" Target="media/f4113ef79afb0e2b9e168c9f8f0fe19e3e4a172e.png"/><Relationship Id="rId10" Type="http://schemas.openxmlformats.org/officeDocument/2006/relationships/image" Target="media/7643fe4b040cba0315d9bb455b2e565be7420cdd.png"/><Relationship Id="rId11" Type="http://schemas.openxmlformats.org/officeDocument/2006/relationships/image" Target="media/640767e73a4eaedeb22f684744b8efe9be14f712.png"/><Relationship Id="rId12" Type="http://schemas.openxmlformats.org/officeDocument/2006/relationships/image" Target="media/c7ec8028a6691883f4ed9e83b96eb190c65ef19c.png"/><Relationship Id="rId13" Type="http://schemas.openxmlformats.org/officeDocument/2006/relationships/image" Target="media/15be3705e40d496d20ca743bd847271bb7b72fd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 — Pulse Shaping and the Nyquist Criterion</dc:title>
  <dc:creator>Arkaprava Dutta</dc:creator>
  <cp:lastModifiedBy>Un-named</cp:lastModifiedBy>
  <cp:revision>1</cp:revision>
  <dcterms:created xsi:type="dcterms:W3CDTF">2026-09-11T13:02:19.408Z</dcterms:created>
  <dcterms:modified xsi:type="dcterms:W3CDTF">2026-09-11T13:02:19.408Z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